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D7D043E"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w:t>
      </w:r>
      <w:r w:rsidR="006C2D81">
        <w:t>90</w:t>
      </w:r>
      <w:r w:rsidRPr="00327997">
        <w:tab/>
      </w:r>
      <w:r w:rsidR="000E7DC3" w:rsidRPr="000E7DC3">
        <w:t>R1-1714320</w:t>
      </w:r>
    </w:p>
    <w:p w14:paraId="6A2E8161" w14:textId="7D215330" w:rsidR="00E90E49" w:rsidRDefault="006C2D81" w:rsidP="00357380">
      <w:pPr>
        <w:pStyle w:val="3GPPHeader"/>
      </w:pPr>
      <w:r w:rsidRPr="006C2D81">
        <w:t>Prague, Czech Republic, 21-25 August 2017</w:t>
      </w:r>
    </w:p>
    <w:p w14:paraId="02814B3B" w14:textId="77777777" w:rsidR="006C2D81" w:rsidRPr="00CE0424" w:rsidRDefault="006C2D81"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57161F2" w:rsidR="00E90E49" w:rsidRPr="00327997" w:rsidRDefault="003D3C45" w:rsidP="00327997">
      <w:pPr>
        <w:pStyle w:val="3GPPHeader"/>
      </w:pPr>
      <w:r w:rsidRPr="00327997">
        <w:t>Title:</w:t>
      </w:r>
      <w:r w:rsidR="00E90E49" w:rsidRPr="00327997">
        <w:tab/>
      </w:r>
      <w:r w:rsidR="004464CD" w:rsidRPr="004464CD">
        <w:t>On NR power control framework</w:t>
      </w:r>
    </w:p>
    <w:p w14:paraId="2D554DE3" w14:textId="624D7A75" w:rsidR="00952A24" w:rsidRPr="00327997" w:rsidRDefault="00952A24" w:rsidP="00327997">
      <w:pPr>
        <w:pStyle w:val="3GPPHeader"/>
      </w:pPr>
      <w:r w:rsidRPr="00327997">
        <w:t>Agenda Item:</w:t>
      </w:r>
      <w:r w:rsidRPr="00327997">
        <w:tab/>
      </w:r>
      <w:r w:rsidR="0024139B" w:rsidRPr="0024139B">
        <w:t>6</w:t>
      </w:r>
      <w:r w:rsidR="006C2D81" w:rsidRPr="0024139B">
        <w:t>.</w:t>
      </w:r>
      <w:r w:rsidR="0024139B" w:rsidRPr="0024139B">
        <w:t>1</w:t>
      </w:r>
      <w:r w:rsidR="006C2D81" w:rsidRPr="0024139B">
        <w:t>.</w:t>
      </w:r>
      <w:r w:rsidR="0024139B" w:rsidRPr="0024139B">
        <w:t>7.2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0269DB47" w:rsidR="00477768" w:rsidRPr="00DF500E" w:rsidRDefault="006C2D81" w:rsidP="006C2D81">
      <w:pPr>
        <w:pStyle w:val="BodyText"/>
        <w:rPr>
          <w:rFonts w:ascii="Times New Roman" w:hAnsi="Times New Roman" w:cs="Times New Roman"/>
          <w:sz w:val="20"/>
          <w:szCs w:val="20"/>
        </w:rPr>
      </w:pPr>
      <w:r w:rsidRPr="00DF500E">
        <w:rPr>
          <w:rFonts w:ascii="Times New Roman" w:hAnsi="Times New Roman" w:cs="Times New Roman"/>
          <w:sz w:val="20"/>
          <w:szCs w:val="20"/>
        </w:rPr>
        <w:t>In this document, several aspects related to NR UL power control framework are discussed considering current RAN1 and RAN4 status and agreements.</w:t>
      </w:r>
      <w:r w:rsidR="004464CD" w:rsidRPr="00DF500E">
        <w:rPr>
          <w:rFonts w:ascii="Times New Roman" w:hAnsi="Times New Roman" w:cs="Times New Roman"/>
          <w:sz w:val="20"/>
          <w:szCs w:val="20"/>
        </w:rPr>
        <w:t xml:space="preserve"> </w:t>
      </w:r>
    </w:p>
    <w:p w14:paraId="30C5AE67" w14:textId="48506F04" w:rsidR="00B86890" w:rsidRDefault="00B86890" w:rsidP="00B86890">
      <w:pPr>
        <w:pStyle w:val="Heading1"/>
      </w:pPr>
      <w:r>
        <w:t>Refe</w:t>
      </w:r>
      <w:r w:rsidR="0075149D">
        <w:t>rence point for specifying UE transmit</w:t>
      </w:r>
      <w:r>
        <w:t xml:space="preserve"> power</w:t>
      </w:r>
    </w:p>
    <w:p w14:paraId="1C4643A6" w14:textId="75BEEF04" w:rsidR="00B86890" w:rsidRPr="00DF500E" w:rsidRDefault="00B86890"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For LTE, P_powerclass is defined at UE transmit antenna connector and so it can be considered as a bound on ‘conducted power’ of the UE. While RAN1 specifications do not explicitly mention a reference point for P_PUSCH</w:t>
      </w:r>
      <w:r w:rsidRPr="00DF500E">
        <w:rPr>
          <w:rFonts w:ascii="Times New Roman" w:hAnsi="Times New Roman" w:cs="Times New Roman"/>
          <w:b/>
          <w:bCs/>
          <w:sz w:val="20"/>
          <w:szCs w:val="20"/>
        </w:rPr>
        <w:footnoteReference w:id="1"/>
      </w:r>
      <w:r w:rsidRPr="00DF500E">
        <w:rPr>
          <w:rFonts w:ascii="Times New Roman" w:hAnsi="Times New Roman" w:cs="Times New Roman"/>
          <w:sz w:val="20"/>
          <w:szCs w:val="20"/>
        </w:rPr>
        <w:t>, since P_</w:t>
      </w:r>
      <w:r w:rsidR="007B56C5" w:rsidRPr="00DF500E">
        <w:rPr>
          <w:rFonts w:ascii="Times New Roman" w:hAnsi="Times New Roman" w:cs="Times New Roman"/>
          <w:sz w:val="20"/>
          <w:szCs w:val="20"/>
        </w:rPr>
        <w:t>PUSCH is</w:t>
      </w:r>
      <w:r w:rsidRPr="00DF500E">
        <w:rPr>
          <w:rFonts w:ascii="Times New Roman" w:hAnsi="Times New Roman" w:cs="Times New Roman"/>
          <w:sz w:val="20"/>
          <w:szCs w:val="20"/>
        </w:rPr>
        <w:t xml:space="preserve"> limited by P_cmax which in turn is limited by P_powerclass, the reference for </w:t>
      </w:r>
      <w:r w:rsidR="00260B98" w:rsidRPr="00DF500E">
        <w:rPr>
          <w:rFonts w:ascii="Times New Roman" w:hAnsi="Times New Roman" w:cs="Times New Roman"/>
          <w:sz w:val="20"/>
          <w:szCs w:val="20"/>
        </w:rPr>
        <w:t>these</w:t>
      </w:r>
      <w:r w:rsidRPr="00DF500E">
        <w:rPr>
          <w:rFonts w:ascii="Times New Roman" w:hAnsi="Times New Roman" w:cs="Times New Roman"/>
          <w:sz w:val="20"/>
          <w:szCs w:val="20"/>
        </w:rPr>
        <w:t xml:space="preserve"> terms can be considered as the UE transmit antenna connector as illustrated in Figure 1.</w:t>
      </w:r>
    </w:p>
    <w:p w14:paraId="4E9E06CE" w14:textId="23A759DD" w:rsidR="00B86890" w:rsidRDefault="005E3E87" w:rsidP="00B86890">
      <w:pPr>
        <w:jc w:val="center"/>
      </w:pPr>
      <w:r w:rsidRPr="005E3E87">
        <w:rPr>
          <w:noProof/>
        </w:rPr>
        <w:drawing>
          <wp:inline distT="0" distB="0" distL="0" distR="0" wp14:anchorId="56AF4C41" wp14:editId="01C2A7AD">
            <wp:extent cx="4563110" cy="175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3110" cy="1759585"/>
                    </a:xfrm>
                    <a:prstGeom prst="rect">
                      <a:avLst/>
                    </a:prstGeom>
                    <a:noFill/>
                    <a:ln>
                      <a:noFill/>
                    </a:ln>
                  </pic:spPr>
                </pic:pic>
              </a:graphicData>
            </a:graphic>
          </wp:inline>
        </w:drawing>
      </w:r>
    </w:p>
    <w:p w14:paraId="1F77DBF6" w14:textId="77777777" w:rsidR="00B86890" w:rsidRDefault="00B86890" w:rsidP="00B86890"/>
    <w:p w14:paraId="543E3F03" w14:textId="77777777" w:rsidR="00B86890" w:rsidRPr="00DF500E" w:rsidRDefault="00B86890"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In RAN4NR-Ah#2 the following was agreed for mmwave power class. </w:t>
      </w:r>
    </w:p>
    <w:p w14:paraId="73043D57" w14:textId="77777777" w:rsidR="00B86890" w:rsidRPr="00042BDD" w:rsidRDefault="00B86890" w:rsidP="00042BDD">
      <w:pPr>
        <w:numPr>
          <w:ilvl w:val="0"/>
          <w:numId w:val="34"/>
        </w:numPr>
        <w:spacing w:after="180"/>
        <w:ind w:left="760"/>
        <w:jc w:val="both"/>
        <w:rPr>
          <w:rFonts w:ascii="Times New Roman" w:hAnsi="Times New Roman" w:cs="Times New Roman"/>
          <w:i/>
          <w:sz w:val="20"/>
          <w:szCs w:val="20"/>
        </w:rPr>
      </w:pPr>
      <w:r w:rsidRPr="00042BDD">
        <w:rPr>
          <w:rFonts w:ascii="Times New Roman" w:hAnsi="Times New Roman" w:cs="Times New Roman"/>
          <w:i/>
          <w:sz w:val="20"/>
          <w:szCs w:val="20"/>
        </w:rPr>
        <w:t>UE power class is based on EIRP</w:t>
      </w:r>
    </w:p>
    <w:p w14:paraId="04B217FD" w14:textId="77777777" w:rsidR="00B86890" w:rsidRPr="00042BDD" w:rsidRDefault="00B86890" w:rsidP="00042BDD">
      <w:pPr>
        <w:numPr>
          <w:ilvl w:val="0"/>
          <w:numId w:val="34"/>
        </w:numPr>
        <w:spacing w:after="180"/>
        <w:ind w:left="760"/>
        <w:jc w:val="both"/>
        <w:rPr>
          <w:rFonts w:ascii="Times New Roman" w:hAnsi="Times New Roman" w:cs="Times New Roman"/>
          <w:i/>
          <w:sz w:val="20"/>
          <w:szCs w:val="20"/>
        </w:rPr>
      </w:pPr>
      <w:r w:rsidRPr="00042BDD">
        <w:rPr>
          <w:rFonts w:ascii="Times New Roman" w:hAnsi="Times New Roman" w:cs="Times New Roman"/>
          <w:i/>
          <w:sz w:val="20"/>
          <w:szCs w:val="20"/>
        </w:rPr>
        <w:t>Maximum allowed TRP can be specified in 38.101</w:t>
      </w:r>
    </w:p>
    <w:p w14:paraId="3F4EEF3F" w14:textId="77777777" w:rsidR="00B86890" w:rsidRPr="00042BDD" w:rsidRDefault="00B86890" w:rsidP="00042BDD">
      <w:pPr>
        <w:numPr>
          <w:ilvl w:val="1"/>
          <w:numId w:val="34"/>
        </w:numPr>
        <w:spacing w:after="180"/>
        <w:ind w:left="1240"/>
        <w:jc w:val="both"/>
        <w:rPr>
          <w:rFonts w:ascii="Times New Roman" w:hAnsi="Times New Roman" w:cs="Times New Roman"/>
          <w:i/>
          <w:sz w:val="20"/>
          <w:szCs w:val="20"/>
        </w:rPr>
      </w:pPr>
      <w:r w:rsidRPr="00042BDD">
        <w:rPr>
          <w:rFonts w:ascii="Times New Roman" w:hAnsi="Times New Roman" w:cs="Times New Roman"/>
          <w:i/>
          <w:sz w:val="20"/>
          <w:szCs w:val="20"/>
        </w:rPr>
        <w:t>If Maximumm allowed TRP is applied to all the power class or not is FFS.</w:t>
      </w:r>
    </w:p>
    <w:p w14:paraId="523D0F6A" w14:textId="77777777" w:rsidR="00B86890" w:rsidRPr="00042BDD" w:rsidRDefault="00B86890" w:rsidP="00042BDD">
      <w:pPr>
        <w:numPr>
          <w:ilvl w:val="0"/>
          <w:numId w:val="34"/>
        </w:numPr>
        <w:spacing w:after="180"/>
        <w:ind w:left="760"/>
        <w:jc w:val="both"/>
        <w:rPr>
          <w:rFonts w:ascii="Times New Roman" w:hAnsi="Times New Roman" w:cs="Times New Roman"/>
          <w:i/>
          <w:sz w:val="20"/>
          <w:szCs w:val="20"/>
        </w:rPr>
      </w:pPr>
      <w:r w:rsidRPr="00042BDD">
        <w:rPr>
          <w:rFonts w:ascii="Times New Roman" w:hAnsi="Times New Roman" w:cs="Times New Roman"/>
          <w:i/>
          <w:sz w:val="20"/>
          <w:szCs w:val="20"/>
        </w:rPr>
        <w:t>Send an LS to inform the RAN4 decision to ask RAN1 take it into account to generate power control specification in 38.213.</w:t>
      </w:r>
    </w:p>
    <w:p w14:paraId="0B8532F2" w14:textId="10D9CDA6" w:rsidR="00B86890" w:rsidRPr="00DF500E" w:rsidRDefault="00B86890"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Therefore, for NR mmwave case (i.e., &gt;6GHz), as per the above RAN4 agreement, P_powerclass will be a EIRP based value. i.e., the UE’s directive antenna gain will be inherently included in the power limitation</w:t>
      </w:r>
      <w:r>
        <w:rPr>
          <w:rFonts w:eastAsia="MS Mincho"/>
          <w:lang w:eastAsia="ja-JP"/>
        </w:rPr>
        <w:t xml:space="preserve"> defined by </w:t>
      </w:r>
      <w:r w:rsidRPr="00DF500E">
        <w:rPr>
          <w:rFonts w:ascii="Times New Roman" w:hAnsi="Times New Roman" w:cs="Times New Roman"/>
          <w:sz w:val="20"/>
          <w:szCs w:val="20"/>
        </w:rPr>
        <w:lastRenderedPageBreak/>
        <w:t xml:space="preserve">P_powerclass. </w:t>
      </w:r>
      <w:r w:rsidR="00DB7D3B" w:rsidRPr="00DF500E">
        <w:rPr>
          <w:rFonts w:ascii="Times New Roman" w:hAnsi="Times New Roman" w:cs="Times New Roman"/>
          <w:sz w:val="20"/>
          <w:szCs w:val="20"/>
        </w:rPr>
        <w:t>It is expected that</w:t>
      </w:r>
      <w:r w:rsidRPr="00DF500E">
        <w:rPr>
          <w:rFonts w:ascii="Times New Roman" w:hAnsi="Times New Roman" w:cs="Times New Roman"/>
          <w:sz w:val="20"/>
          <w:szCs w:val="20"/>
        </w:rPr>
        <w:t xml:space="preserve"> </w:t>
      </w:r>
      <w:r w:rsidR="00DB7D3B" w:rsidRPr="00DF500E">
        <w:rPr>
          <w:rFonts w:ascii="Times New Roman" w:hAnsi="Times New Roman" w:cs="Times New Roman"/>
          <w:sz w:val="20"/>
          <w:szCs w:val="20"/>
        </w:rPr>
        <w:t>‘</w:t>
      </w:r>
      <w:r w:rsidRPr="00DF500E">
        <w:rPr>
          <w:rFonts w:ascii="Times New Roman" w:hAnsi="Times New Roman" w:cs="Times New Roman"/>
          <w:sz w:val="20"/>
          <w:szCs w:val="20"/>
        </w:rPr>
        <w:t>configured maximum transmit power</w:t>
      </w:r>
      <w:r w:rsidR="00DB7D3B" w:rsidRPr="00DF500E">
        <w:rPr>
          <w:rFonts w:ascii="Times New Roman" w:hAnsi="Times New Roman" w:cs="Times New Roman"/>
          <w:sz w:val="20"/>
          <w:szCs w:val="20"/>
        </w:rPr>
        <w:t>’</w:t>
      </w:r>
      <w:r w:rsidRPr="00DF500E">
        <w:rPr>
          <w:rFonts w:ascii="Times New Roman" w:hAnsi="Times New Roman" w:cs="Times New Roman"/>
          <w:sz w:val="20"/>
          <w:szCs w:val="20"/>
        </w:rPr>
        <w:t xml:space="preserve"> (P_cmax) that takes into account additional power backoffs etc., will also be </w:t>
      </w:r>
      <w:r w:rsidR="00714490" w:rsidRPr="00DF500E">
        <w:rPr>
          <w:rFonts w:ascii="Times New Roman" w:hAnsi="Times New Roman" w:cs="Times New Roman"/>
          <w:sz w:val="20"/>
          <w:szCs w:val="20"/>
        </w:rPr>
        <w:t xml:space="preserve">likely </w:t>
      </w:r>
      <w:r w:rsidRPr="00DF500E">
        <w:rPr>
          <w:rFonts w:ascii="Times New Roman" w:hAnsi="Times New Roman" w:cs="Times New Roman"/>
          <w:sz w:val="20"/>
          <w:szCs w:val="20"/>
        </w:rPr>
        <w:t xml:space="preserve">based on EIRP </w:t>
      </w:r>
      <w:r w:rsidR="00714490" w:rsidRPr="00DF500E">
        <w:rPr>
          <w:rFonts w:ascii="Times New Roman" w:hAnsi="Times New Roman" w:cs="Times New Roman"/>
          <w:sz w:val="20"/>
          <w:szCs w:val="20"/>
        </w:rPr>
        <w:t>(</w:t>
      </w:r>
      <w:r w:rsidRPr="00DF500E">
        <w:rPr>
          <w:rFonts w:ascii="Times New Roman" w:hAnsi="Times New Roman" w:cs="Times New Roman"/>
          <w:sz w:val="20"/>
          <w:szCs w:val="20"/>
        </w:rPr>
        <w:t>similar to power class</w:t>
      </w:r>
      <w:r w:rsidR="00714490" w:rsidRPr="00DF500E">
        <w:rPr>
          <w:rFonts w:ascii="Times New Roman" w:hAnsi="Times New Roman" w:cs="Times New Roman"/>
          <w:sz w:val="20"/>
          <w:szCs w:val="20"/>
        </w:rPr>
        <w:t>)</w:t>
      </w:r>
      <w:r w:rsidRPr="00DF500E">
        <w:rPr>
          <w:rFonts w:ascii="Times New Roman" w:hAnsi="Times New Roman" w:cs="Times New Roman"/>
          <w:sz w:val="20"/>
          <w:szCs w:val="20"/>
        </w:rPr>
        <w:t xml:space="preserve">. </w:t>
      </w:r>
    </w:p>
    <w:p w14:paraId="100034CD" w14:textId="09FD0345" w:rsidR="00B86890" w:rsidRPr="00DF500E" w:rsidRDefault="00B86890"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For NR non mmwave case (i.e., &lt; 6GHz), power class definition is expected to be similar to LTE, and consequently RAN1 specifications can assume that P_PUSCH reference can be same as LTE (i.e., the UE transmit antenna connector) as shown in Figure 2a.</w:t>
      </w:r>
    </w:p>
    <w:p w14:paraId="72F64980" w14:textId="5D1F4A23" w:rsidR="00B86890" w:rsidRDefault="005E3E87" w:rsidP="00B86890">
      <w:pPr>
        <w:spacing w:after="180"/>
        <w:jc w:val="center"/>
      </w:pPr>
      <w:r w:rsidRPr="005E3E87">
        <w:rPr>
          <w:noProof/>
        </w:rPr>
        <w:drawing>
          <wp:inline distT="0" distB="0" distL="0" distR="0" wp14:anchorId="73BACEB3" wp14:editId="63B62110">
            <wp:extent cx="451993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19930" cy="1828800"/>
                    </a:xfrm>
                    <a:prstGeom prst="rect">
                      <a:avLst/>
                    </a:prstGeom>
                    <a:noFill/>
                    <a:ln>
                      <a:noFill/>
                    </a:ln>
                  </pic:spPr>
                </pic:pic>
              </a:graphicData>
            </a:graphic>
          </wp:inline>
        </w:drawing>
      </w:r>
    </w:p>
    <w:p w14:paraId="6D6EBA12" w14:textId="77777777" w:rsidR="00B86890" w:rsidRDefault="00B86890" w:rsidP="00B86890">
      <w:pPr>
        <w:spacing w:after="180"/>
        <w:jc w:val="center"/>
      </w:pPr>
    </w:p>
    <w:p w14:paraId="4BE52712" w14:textId="0286FC95" w:rsidR="00B86890" w:rsidRDefault="005E3E87" w:rsidP="00B86890">
      <w:pPr>
        <w:spacing w:after="180"/>
        <w:jc w:val="center"/>
        <w:rPr>
          <w:rFonts w:eastAsia="MS Mincho"/>
          <w:lang w:eastAsia="ja-JP"/>
        </w:rPr>
      </w:pPr>
      <w:r w:rsidRPr="005E3E87">
        <w:rPr>
          <w:rFonts w:eastAsia="MS Mincho"/>
          <w:noProof/>
        </w:rPr>
        <w:drawing>
          <wp:inline distT="0" distB="0" distL="0" distR="0" wp14:anchorId="00A07B89" wp14:editId="2AF7E132">
            <wp:extent cx="4934585" cy="2820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4585" cy="2820670"/>
                    </a:xfrm>
                    <a:prstGeom prst="rect">
                      <a:avLst/>
                    </a:prstGeom>
                    <a:noFill/>
                    <a:ln>
                      <a:noFill/>
                    </a:ln>
                  </pic:spPr>
                </pic:pic>
              </a:graphicData>
            </a:graphic>
          </wp:inline>
        </w:drawing>
      </w:r>
    </w:p>
    <w:p w14:paraId="3118B1FC" w14:textId="77777777" w:rsidR="00B86890" w:rsidRPr="00DF500E" w:rsidRDefault="00B86890"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 xml:space="preserve">However, for the mmwave case, </w:t>
      </w:r>
      <w:bookmarkStart w:id="1" w:name="_Hlk490088673"/>
      <w:r w:rsidRPr="00DF500E">
        <w:rPr>
          <w:rFonts w:ascii="Times New Roman" w:hAnsi="Times New Roman" w:cs="Times New Roman"/>
          <w:sz w:val="20"/>
          <w:szCs w:val="20"/>
        </w:rPr>
        <w:t>RAN1 has to decide how to specify P_PUSCH considering the RAN4 agreement. As shown in Figure 2b, two options are possible</w:t>
      </w:r>
    </w:p>
    <w:p w14:paraId="1B70DF39" w14:textId="1A0D423F" w:rsidR="00B86890" w:rsidRPr="00DF500E" w:rsidRDefault="00B86890" w:rsidP="00042BDD">
      <w:pPr>
        <w:pStyle w:val="ListParagraph"/>
        <w:numPr>
          <w:ilvl w:val="0"/>
          <w:numId w:val="33"/>
        </w:numPr>
        <w:overflowPunct w:val="0"/>
        <w:autoSpaceDE w:val="0"/>
        <w:autoSpaceDN w:val="0"/>
        <w:adjustRightInd w:val="0"/>
        <w:jc w:val="both"/>
        <w:textAlignment w:val="baseline"/>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 xml:space="preserve">Option 1: P_PUSCH is specified in the same way as LTE (i.e., </w:t>
      </w:r>
      <w:r w:rsidR="008C1DC4" w:rsidRPr="00DF500E">
        <w:rPr>
          <w:rFonts w:ascii="Times New Roman" w:eastAsiaTheme="minorHAnsi" w:hAnsi="Times New Roman" w:cs="Times New Roman"/>
          <w:sz w:val="20"/>
          <w:szCs w:val="20"/>
          <w:lang w:eastAsia="en-US"/>
        </w:rPr>
        <w:t xml:space="preserve">at a </w:t>
      </w:r>
      <w:r w:rsidRPr="00DF500E">
        <w:rPr>
          <w:rFonts w:ascii="Times New Roman" w:eastAsiaTheme="minorHAnsi" w:hAnsi="Times New Roman" w:cs="Times New Roman"/>
          <w:sz w:val="20"/>
          <w:szCs w:val="20"/>
          <w:lang w:eastAsia="en-US"/>
        </w:rPr>
        <w:t>different reference than P_powerclass)</w:t>
      </w:r>
    </w:p>
    <w:p w14:paraId="54305CE8" w14:textId="77777777" w:rsidR="00B86890" w:rsidRPr="00DF500E" w:rsidRDefault="00B86890" w:rsidP="00042BDD">
      <w:pPr>
        <w:pStyle w:val="ListParagraph"/>
        <w:numPr>
          <w:ilvl w:val="0"/>
          <w:numId w:val="33"/>
        </w:numPr>
        <w:overflowPunct w:val="0"/>
        <w:autoSpaceDE w:val="0"/>
        <w:autoSpaceDN w:val="0"/>
        <w:adjustRightInd w:val="0"/>
        <w:jc w:val="both"/>
        <w:textAlignment w:val="baseline"/>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Option 2: P_PUSCH is specified as an EIRP value (i.e., same reference as P_powerclass)</w:t>
      </w:r>
    </w:p>
    <w:bookmarkEnd w:id="1"/>
    <w:p w14:paraId="7EAD7951" w14:textId="6E89E6D1" w:rsidR="00B86890" w:rsidRPr="00DF500E" w:rsidRDefault="00B86890"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With Option 1, since UE transmit antenna connector(s) are not expected to be available for mmwave, the P_PUSCH </w:t>
      </w:r>
      <w:r w:rsidR="008C1DC4" w:rsidRPr="00DF500E">
        <w:rPr>
          <w:rFonts w:ascii="Times New Roman" w:hAnsi="Times New Roman" w:cs="Times New Roman"/>
          <w:sz w:val="20"/>
          <w:szCs w:val="20"/>
        </w:rPr>
        <w:t xml:space="preserve">term </w:t>
      </w:r>
      <w:r w:rsidRPr="00DF500E">
        <w:rPr>
          <w:rFonts w:ascii="Times New Roman" w:hAnsi="Times New Roman" w:cs="Times New Roman"/>
          <w:sz w:val="20"/>
          <w:szCs w:val="20"/>
        </w:rPr>
        <w:t xml:space="preserve">will not be directly measurable. Given this, the mechanism for adjusting P_PUSCH while taking into account UE’s EIRP limitation </w:t>
      </w:r>
      <w:r w:rsidR="008C1DC4" w:rsidRPr="00DF500E">
        <w:rPr>
          <w:rFonts w:ascii="Times New Roman" w:hAnsi="Times New Roman" w:cs="Times New Roman"/>
          <w:sz w:val="20"/>
          <w:szCs w:val="20"/>
        </w:rPr>
        <w:t>(given by</w:t>
      </w:r>
      <w:r w:rsidRPr="00DF500E">
        <w:rPr>
          <w:rFonts w:ascii="Times New Roman" w:hAnsi="Times New Roman" w:cs="Times New Roman"/>
          <w:sz w:val="20"/>
          <w:szCs w:val="20"/>
        </w:rPr>
        <w:t xml:space="preserve"> P_powerclass/P_cmax</w:t>
      </w:r>
      <w:r w:rsidR="008C1DC4" w:rsidRPr="00DF500E">
        <w:rPr>
          <w:rFonts w:ascii="Times New Roman" w:hAnsi="Times New Roman" w:cs="Times New Roman"/>
          <w:sz w:val="20"/>
          <w:szCs w:val="20"/>
        </w:rPr>
        <w:t>)</w:t>
      </w:r>
      <w:r w:rsidRPr="00DF500E">
        <w:rPr>
          <w:rFonts w:ascii="Times New Roman" w:hAnsi="Times New Roman" w:cs="Times New Roman"/>
          <w:sz w:val="20"/>
          <w:szCs w:val="20"/>
        </w:rPr>
        <w:t xml:space="preserve"> is not clear. Therefore, before choosing this option, RAN1 should check with RAN4 on the feasibility of specifying a maximum value for P_PUSCH.</w:t>
      </w:r>
    </w:p>
    <w:p w14:paraId="2E4CF291" w14:textId="77777777" w:rsidR="00047230" w:rsidRPr="00DF500E" w:rsidRDefault="00B86890" w:rsidP="00042BDD">
      <w:pPr>
        <w:jc w:val="both"/>
        <w:rPr>
          <w:rFonts w:ascii="Times New Roman" w:hAnsi="Times New Roman" w:cs="Times New Roman"/>
          <w:sz w:val="20"/>
          <w:szCs w:val="20"/>
        </w:rPr>
      </w:pPr>
      <w:r w:rsidRPr="00DF500E">
        <w:rPr>
          <w:rFonts w:ascii="Times New Roman" w:hAnsi="Times New Roman" w:cs="Times New Roman"/>
          <w:sz w:val="20"/>
          <w:szCs w:val="20"/>
        </w:rPr>
        <w:lastRenderedPageBreak/>
        <w:t xml:space="preserve">With Option 2, </w:t>
      </w:r>
      <w:r w:rsidR="008C1DC4" w:rsidRPr="00DF500E">
        <w:rPr>
          <w:rFonts w:ascii="Times New Roman" w:hAnsi="Times New Roman" w:cs="Times New Roman"/>
          <w:sz w:val="20"/>
          <w:szCs w:val="20"/>
        </w:rPr>
        <w:t xml:space="preserve">similar to P_powerclass/P_cmax, </w:t>
      </w:r>
      <w:r w:rsidRPr="00DF500E">
        <w:rPr>
          <w:rFonts w:ascii="Times New Roman" w:hAnsi="Times New Roman" w:cs="Times New Roman"/>
          <w:sz w:val="20"/>
          <w:szCs w:val="20"/>
        </w:rPr>
        <w:t xml:space="preserve">P_PUSCH term will also inherently include UE’s directive antenna gain and is measurable via OTA tests. Also, maximum </w:t>
      </w:r>
      <w:r w:rsidR="008C1DC4" w:rsidRPr="00DF500E">
        <w:rPr>
          <w:rFonts w:ascii="Times New Roman" w:hAnsi="Times New Roman" w:cs="Times New Roman"/>
          <w:sz w:val="20"/>
          <w:szCs w:val="20"/>
        </w:rPr>
        <w:t>limits on</w:t>
      </w:r>
      <w:r w:rsidRPr="00DF500E">
        <w:rPr>
          <w:rFonts w:ascii="Times New Roman" w:hAnsi="Times New Roman" w:cs="Times New Roman"/>
          <w:sz w:val="20"/>
          <w:szCs w:val="20"/>
        </w:rPr>
        <w:t xml:space="preserve"> P_PUSCH can be specified by directly comparing </w:t>
      </w:r>
      <w:r w:rsidR="00A04ADC" w:rsidRPr="00DF500E">
        <w:rPr>
          <w:rFonts w:ascii="Times New Roman" w:hAnsi="Times New Roman" w:cs="Times New Roman"/>
          <w:sz w:val="20"/>
          <w:szCs w:val="20"/>
        </w:rPr>
        <w:t>it to</w:t>
      </w:r>
      <w:r w:rsidRPr="00DF500E">
        <w:rPr>
          <w:rFonts w:ascii="Times New Roman" w:hAnsi="Times New Roman" w:cs="Times New Roman"/>
          <w:sz w:val="20"/>
          <w:szCs w:val="20"/>
        </w:rPr>
        <w:t xml:space="preserve"> P_powerclass/P_cmax. </w:t>
      </w:r>
    </w:p>
    <w:p w14:paraId="6014248A" w14:textId="53E4F31F" w:rsidR="00B86890" w:rsidRPr="00DF500E" w:rsidRDefault="00047230" w:rsidP="00042BDD">
      <w:pPr>
        <w:jc w:val="both"/>
        <w:rPr>
          <w:rFonts w:ascii="Times New Roman" w:hAnsi="Times New Roman" w:cs="Times New Roman"/>
          <w:sz w:val="20"/>
          <w:szCs w:val="20"/>
        </w:rPr>
      </w:pPr>
      <w:r w:rsidRPr="00DF500E">
        <w:rPr>
          <w:rFonts w:ascii="Times New Roman" w:hAnsi="Times New Roman" w:cs="Times New Roman"/>
          <w:sz w:val="20"/>
          <w:szCs w:val="20"/>
        </w:rPr>
        <w:t>Using LTE power control formula as starting point</w:t>
      </w:r>
      <w:r w:rsidR="008C1DC4" w:rsidRPr="00DF500E">
        <w:rPr>
          <w:rFonts w:ascii="Times New Roman" w:hAnsi="Times New Roman" w:cs="Times New Roman"/>
          <w:sz w:val="20"/>
          <w:szCs w:val="20"/>
        </w:rPr>
        <w:t>,</w:t>
      </w:r>
      <w:r w:rsidR="00B86890" w:rsidRPr="00DF500E">
        <w:rPr>
          <w:rFonts w:ascii="Times New Roman" w:hAnsi="Times New Roman" w:cs="Times New Roman"/>
          <w:sz w:val="20"/>
          <w:szCs w:val="20"/>
        </w:rPr>
        <w:t xml:space="preserve"> UE transmit EIRP for PUSCH (referred </w:t>
      </w:r>
      <w:r w:rsidR="008C1DC4" w:rsidRPr="00DF500E">
        <w:rPr>
          <w:rFonts w:ascii="Times New Roman" w:hAnsi="Times New Roman" w:cs="Times New Roman"/>
          <w:sz w:val="20"/>
          <w:szCs w:val="20"/>
        </w:rPr>
        <w:t xml:space="preserve">hereafter </w:t>
      </w:r>
      <w:r w:rsidR="00B86890" w:rsidRPr="00DF500E">
        <w:rPr>
          <w:rFonts w:ascii="Times New Roman" w:hAnsi="Times New Roman" w:cs="Times New Roman"/>
          <w:sz w:val="20"/>
          <w:szCs w:val="20"/>
        </w:rPr>
        <w:t>as P1_PUSCH to differentiate with LTE term) can be specified as below</w:t>
      </w:r>
    </w:p>
    <w:p w14:paraId="7FCAB5BE" w14:textId="77777777" w:rsidR="00B86890" w:rsidRPr="00DF500E" w:rsidRDefault="00B86890" w:rsidP="00042BDD">
      <w:pPr>
        <w:pStyle w:val="ListParagraph"/>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object w:dxaOrig="8120" w:dyaOrig="800" w14:anchorId="5C78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31.9pt" o:ole="">
            <v:imagedata r:id="rId11" o:title=""/>
          </v:shape>
          <o:OLEObject Type="Embed" ProgID="Equation.3" ShapeID="_x0000_i1025" DrawAspect="Content" ObjectID="_1563984418" r:id="rId12"/>
        </w:object>
      </w:r>
      <w:r w:rsidRPr="00DF500E">
        <w:rPr>
          <w:rFonts w:ascii="Times New Roman" w:eastAsiaTheme="minorHAnsi" w:hAnsi="Times New Roman" w:cs="Times New Roman"/>
          <w:sz w:val="20"/>
          <w:szCs w:val="20"/>
          <w:lang w:eastAsia="en-US"/>
        </w:rPr>
        <w:t xml:space="preserve"> dBm  (2-0)</w:t>
      </w:r>
    </w:p>
    <w:p w14:paraId="1EAB44A5" w14:textId="77777777" w:rsidR="00B86890" w:rsidRPr="00DF500E" w:rsidRDefault="00B86890" w:rsidP="00042BDD">
      <w:pPr>
        <w:ind w:left="720"/>
        <w:jc w:val="both"/>
        <w:rPr>
          <w:rFonts w:ascii="Times New Roman" w:hAnsi="Times New Roman" w:cs="Times New Roman"/>
          <w:sz w:val="20"/>
          <w:szCs w:val="20"/>
        </w:rPr>
      </w:pPr>
      <w:r w:rsidRPr="00DF500E">
        <w:rPr>
          <w:rFonts w:ascii="Times New Roman" w:hAnsi="Times New Roman" w:cs="Times New Roman"/>
          <w:sz w:val="20"/>
          <w:szCs w:val="20"/>
        </w:rPr>
        <w:t>where</w:t>
      </w:r>
    </w:p>
    <w:p w14:paraId="2B7522EB" w14:textId="77777777" w:rsidR="00B86890" w:rsidRPr="00DF500E" w:rsidRDefault="00B86890" w:rsidP="00042BDD">
      <w:pPr>
        <w:pStyle w:val="ListParagraph"/>
        <w:numPr>
          <w:ilvl w:val="1"/>
          <w:numId w:val="33"/>
        </w:numPr>
        <w:spacing w:after="160"/>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 xml:space="preserve">P1_PUSCH(i) is the EIRP at which the UE is expected transmit PUSCH in slot i </w:t>
      </w:r>
    </w:p>
    <w:p w14:paraId="0BF78D5A" w14:textId="71D22D6B" w:rsidR="008C1DC4" w:rsidRPr="00DF500E" w:rsidRDefault="00B86890" w:rsidP="00042BDD">
      <w:pPr>
        <w:pStyle w:val="ListParagraph"/>
        <w:numPr>
          <w:ilvl w:val="1"/>
          <w:numId w:val="33"/>
        </w:numPr>
        <w:spacing w:after="160"/>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P1_cmax(i) is the max EIRP that the UE can achieve for transmission in slot i</w:t>
      </w:r>
    </w:p>
    <w:p w14:paraId="11CD0EB4" w14:textId="171CE0D0" w:rsidR="00B86890" w:rsidRPr="00DF500E" w:rsidRDefault="00047230"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T</w:t>
      </w:r>
      <w:r w:rsidR="00B86890" w:rsidRPr="00DF500E">
        <w:rPr>
          <w:rFonts w:ascii="Times New Roman" w:hAnsi="Times New Roman" w:cs="Times New Roman"/>
          <w:sz w:val="20"/>
          <w:szCs w:val="20"/>
        </w:rPr>
        <w:t xml:space="preserve">here is no need to explicitly include the ‘transmission direction’ of the transmission in the power control equation. i.e., by defining the above terms as EIRP, the directivity aspect is implicitly specified. </w:t>
      </w:r>
    </w:p>
    <w:p w14:paraId="02B9BEC0" w14:textId="715B8072" w:rsidR="00B86890" w:rsidRPr="00DF500E" w:rsidRDefault="00B86890"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For comparison with LTE, P1_PUSCH can be expanded as below </w:t>
      </w:r>
    </w:p>
    <w:p w14:paraId="2AD7776F" w14:textId="77777777" w:rsidR="00B86890" w:rsidRPr="00DF500E" w:rsidRDefault="00B86890" w:rsidP="00042BDD">
      <w:pPr>
        <w:pStyle w:val="ListParagraph"/>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P1_PUSCH(i)  = P_PUSCH(i) + G_TxUE dBm (2-1)</w:t>
      </w:r>
    </w:p>
    <w:p w14:paraId="270DB332" w14:textId="77777777" w:rsidR="00B86890" w:rsidRPr="00DF500E" w:rsidRDefault="00B86890" w:rsidP="00042BDD">
      <w:pPr>
        <w:pStyle w:val="ListParagraph"/>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where</w:t>
      </w:r>
    </w:p>
    <w:p w14:paraId="53A055C9" w14:textId="77777777" w:rsidR="00B86890" w:rsidRPr="00DF500E" w:rsidRDefault="00B86890" w:rsidP="00042BDD">
      <w:pPr>
        <w:pStyle w:val="ListParagraph"/>
        <w:numPr>
          <w:ilvl w:val="1"/>
          <w:numId w:val="33"/>
        </w:numPr>
        <w:spacing w:after="160"/>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 xml:space="preserve">P_PUSCH(i) is the conducted power at ‘UE transmit antenna connector’ </w:t>
      </w:r>
    </w:p>
    <w:p w14:paraId="4907EAF1" w14:textId="77777777" w:rsidR="00B86890" w:rsidRPr="00DF500E" w:rsidRDefault="00B86890" w:rsidP="00042BDD">
      <w:pPr>
        <w:pStyle w:val="ListParagraph"/>
        <w:numPr>
          <w:ilvl w:val="1"/>
          <w:numId w:val="33"/>
        </w:numPr>
        <w:spacing w:after="160"/>
        <w:jc w:val="both"/>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G_TxUE is the UE antenna gain while transmitting PUSCH</w:t>
      </w:r>
    </w:p>
    <w:p w14:paraId="4FCD011B" w14:textId="69BE2E93" w:rsidR="00B86890" w:rsidRPr="00DF500E" w:rsidRDefault="00B86890" w:rsidP="00042BDD">
      <w:pPr>
        <w:jc w:val="both"/>
        <w:rPr>
          <w:rFonts w:ascii="Times New Roman" w:hAnsi="Times New Roman" w:cs="Times New Roman"/>
          <w:sz w:val="20"/>
          <w:szCs w:val="20"/>
        </w:rPr>
      </w:pPr>
      <w:r w:rsidRPr="00DF500E">
        <w:rPr>
          <w:rFonts w:ascii="Times New Roman" w:hAnsi="Times New Roman" w:cs="Times New Roman"/>
          <w:sz w:val="20"/>
          <w:szCs w:val="20"/>
        </w:rPr>
        <w:t>As noted earlier P_PUSCH is not measurable for mmWave case as UE transmit antenna connector is not expected to be available</w:t>
      </w:r>
      <w:r w:rsidR="008C1DC4" w:rsidRPr="00DF500E">
        <w:rPr>
          <w:rFonts w:ascii="Times New Roman" w:hAnsi="Times New Roman" w:cs="Times New Roman"/>
          <w:sz w:val="20"/>
          <w:szCs w:val="20"/>
        </w:rPr>
        <w:t>.</w:t>
      </w:r>
      <w:r w:rsidRPr="00DF500E">
        <w:rPr>
          <w:rFonts w:ascii="Times New Roman" w:hAnsi="Times New Roman" w:cs="Times New Roman"/>
          <w:sz w:val="20"/>
          <w:szCs w:val="20"/>
        </w:rPr>
        <w:t xml:space="preserve"> </w:t>
      </w:r>
      <w:r w:rsidR="008C1DC4" w:rsidRPr="00DF500E">
        <w:rPr>
          <w:rFonts w:ascii="Times New Roman" w:hAnsi="Times New Roman" w:cs="Times New Roman"/>
          <w:sz w:val="20"/>
          <w:szCs w:val="20"/>
        </w:rPr>
        <w:t>A</w:t>
      </w:r>
      <w:r w:rsidRPr="00DF500E">
        <w:rPr>
          <w:rFonts w:ascii="Times New Roman" w:hAnsi="Times New Roman" w:cs="Times New Roman"/>
          <w:sz w:val="20"/>
          <w:szCs w:val="20"/>
        </w:rPr>
        <w:t xml:space="preserve">lso, P1_PUSCH includes the UE transmit antenna gain </w:t>
      </w:r>
      <w:r w:rsidR="00047230" w:rsidRPr="00DF500E">
        <w:rPr>
          <w:rFonts w:ascii="Times New Roman" w:hAnsi="Times New Roman" w:cs="Times New Roman"/>
          <w:sz w:val="20"/>
          <w:szCs w:val="20"/>
        </w:rPr>
        <w:t>(</w:t>
      </w:r>
      <w:r w:rsidRPr="00DF500E">
        <w:rPr>
          <w:rFonts w:ascii="Times New Roman" w:hAnsi="Times New Roman" w:cs="Times New Roman"/>
          <w:sz w:val="20"/>
          <w:szCs w:val="20"/>
        </w:rPr>
        <w:t>G_TxUE</w:t>
      </w:r>
      <w:r w:rsidR="00047230" w:rsidRPr="00DF500E">
        <w:rPr>
          <w:rFonts w:ascii="Times New Roman" w:hAnsi="Times New Roman" w:cs="Times New Roman"/>
          <w:sz w:val="20"/>
          <w:szCs w:val="20"/>
        </w:rPr>
        <w:t>)</w:t>
      </w:r>
      <w:r w:rsidRPr="00DF500E">
        <w:rPr>
          <w:rFonts w:ascii="Times New Roman" w:hAnsi="Times New Roman" w:cs="Times New Roman"/>
          <w:sz w:val="20"/>
          <w:szCs w:val="20"/>
        </w:rPr>
        <w:t>.</w:t>
      </w:r>
    </w:p>
    <w:p w14:paraId="47AC463C" w14:textId="77777777" w:rsidR="00935D87" w:rsidRPr="00DF500E" w:rsidRDefault="008C1DC4"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When directly controlling UE EIRP</w:t>
      </w:r>
      <w:r w:rsidR="00B86890" w:rsidRPr="00DF500E">
        <w:rPr>
          <w:rFonts w:ascii="Times New Roman" w:hAnsi="Times New Roman" w:cs="Times New Roman"/>
          <w:sz w:val="20"/>
          <w:szCs w:val="20"/>
        </w:rPr>
        <w:t xml:space="preserve">, </w:t>
      </w:r>
      <w:r w:rsidRPr="00DF500E">
        <w:rPr>
          <w:rFonts w:ascii="Times New Roman" w:hAnsi="Times New Roman" w:cs="Times New Roman"/>
          <w:sz w:val="20"/>
          <w:szCs w:val="20"/>
        </w:rPr>
        <w:t xml:space="preserve">one aspect to consider is, </w:t>
      </w:r>
      <w:r w:rsidR="00B86890" w:rsidRPr="00DF500E">
        <w:rPr>
          <w:rFonts w:ascii="Times New Roman" w:hAnsi="Times New Roman" w:cs="Times New Roman"/>
          <w:sz w:val="20"/>
          <w:szCs w:val="20"/>
        </w:rPr>
        <w:t xml:space="preserve">unlike LTE power control, changes in UE antenna gain are not implicitly compensated by the open loop part of the power control formula. This is illustrated by example scenarios shown in Table 1. </w:t>
      </w:r>
    </w:p>
    <w:p w14:paraId="35D3CB21" w14:textId="77777777" w:rsidR="00B86890" w:rsidRPr="00042BDD" w:rsidRDefault="00B86890" w:rsidP="00B86890">
      <w:pPr>
        <w:spacing w:after="180"/>
        <w:jc w:val="center"/>
        <w:rPr>
          <w:rFonts w:ascii="Arial" w:eastAsia="MS Mincho" w:hAnsi="Arial" w:cs="Arial"/>
          <w:b/>
          <w:sz w:val="20"/>
          <w:szCs w:val="20"/>
          <w:u w:val="single"/>
          <w:lang w:eastAsia="ja-JP"/>
        </w:rPr>
      </w:pPr>
      <w:r w:rsidRPr="00042BDD">
        <w:rPr>
          <w:rFonts w:ascii="Arial" w:eastAsia="MS Mincho" w:hAnsi="Arial" w:cs="Arial"/>
          <w:b/>
          <w:sz w:val="20"/>
          <w:szCs w:val="20"/>
          <w:u w:val="single"/>
          <w:lang w:eastAsia="ja-JP"/>
        </w:rPr>
        <w:t>Table 1 – Illustration of difference between LTE open loop PC and EIRP based open loop PC.</w:t>
      </w:r>
    </w:p>
    <w:tbl>
      <w:tblPr>
        <w:tblStyle w:val="TableGrid"/>
        <w:tblW w:w="9535" w:type="dxa"/>
        <w:jc w:val="center"/>
        <w:tblLook w:val="04A0" w:firstRow="1" w:lastRow="0" w:firstColumn="1" w:lastColumn="0" w:noHBand="0" w:noVBand="1"/>
      </w:tblPr>
      <w:tblGrid>
        <w:gridCol w:w="2515"/>
        <w:gridCol w:w="3330"/>
        <w:gridCol w:w="3690"/>
      </w:tblGrid>
      <w:tr w:rsidR="00B86890" w14:paraId="47C5F2EC" w14:textId="77777777" w:rsidTr="0097159B">
        <w:trPr>
          <w:trHeight w:val="494"/>
          <w:jc w:val="center"/>
        </w:trPr>
        <w:tc>
          <w:tcPr>
            <w:tcW w:w="2515" w:type="dxa"/>
          </w:tcPr>
          <w:p w14:paraId="19247F71" w14:textId="77777777" w:rsidR="00B86890" w:rsidRPr="00042BDD" w:rsidRDefault="00B86890" w:rsidP="0097159B">
            <w:pPr>
              <w:jc w:val="center"/>
              <w:rPr>
                <w:rFonts w:ascii="Arial" w:hAnsi="Arial" w:cs="Arial"/>
                <w:b/>
                <w:sz w:val="20"/>
                <w:szCs w:val="20"/>
              </w:rPr>
            </w:pPr>
            <w:r w:rsidRPr="00042BDD">
              <w:rPr>
                <w:rFonts w:ascii="Arial" w:hAnsi="Arial" w:cs="Arial"/>
                <w:b/>
                <w:sz w:val="20"/>
                <w:szCs w:val="20"/>
              </w:rPr>
              <w:t>Scenario</w:t>
            </w:r>
          </w:p>
        </w:tc>
        <w:tc>
          <w:tcPr>
            <w:tcW w:w="3330" w:type="dxa"/>
          </w:tcPr>
          <w:p w14:paraId="2839CC59" w14:textId="77777777" w:rsidR="00B86890" w:rsidRPr="00042BDD" w:rsidRDefault="00B86890" w:rsidP="0097159B">
            <w:pPr>
              <w:jc w:val="center"/>
              <w:rPr>
                <w:rFonts w:ascii="Arial" w:hAnsi="Arial" w:cs="Arial"/>
                <w:b/>
                <w:sz w:val="20"/>
                <w:szCs w:val="20"/>
              </w:rPr>
            </w:pPr>
            <w:r w:rsidRPr="00042BDD">
              <w:rPr>
                <w:rFonts w:ascii="Arial" w:hAnsi="Arial" w:cs="Arial"/>
                <w:b/>
                <w:sz w:val="20"/>
                <w:szCs w:val="20"/>
              </w:rPr>
              <w:t>Impact with LTE open loop PC</w:t>
            </w:r>
          </w:p>
        </w:tc>
        <w:tc>
          <w:tcPr>
            <w:tcW w:w="3690" w:type="dxa"/>
          </w:tcPr>
          <w:p w14:paraId="4C6131F2" w14:textId="77777777" w:rsidR="00B86890" w:rsidRPr="00042BDD" w:rsidRDefault="00B86890" w:rsidP="0097159B">
            <w:pPr>
              <w:jc w:val="center"/>
              <w:rPr>
                <w:rFonts w:ascii="Arial" w:hAnsi="Arial" w:cs="Arial"/>
                <w:b/>
                <w:sz w:val="20"/>
                <w:szCs w:val="20"/>
              </w:rPr>
            </w:pPr>
            <w:r w:rsidRPr="00042BDD">
              <w:rPr>
                <w:rFonts w:ascii="Arial" w:hAnsi="Arial" w:cs="Arial"/>
                <w:b/>
                <w:sz w:val="20"/>
                <w:szCs w:val="20"/>
              </w:rPr>
              <w:t>Impact with EIRP-based open loop PC</w:t>
            </w:r>
          </w:p>
        </w:tc>
      </w:tr>
      <w:tr w:rsidR="00B86890" w:rsidRPr="00DF500E" w14:paraId="3BBB8409" w14:textId="77777777" w:rsidTr="0097159B">
        <w:trPr>
          <w:jc w:val="center"/>
        </w:trPr>
        <w:tc>
          <w:tcPr>
            <w:tcW w:w="2515" w:type="dxa"/>
          </w:tcPr>
          <w:p w14:paraId="100511B1" w14:textId="77777777" w:rsidR="00B86890" w:rsidRPr="00DF500E" w:rsidRDefault="00B86890" w:rsidP="0097159B">
            <w:pPr>
              <w:rPr>
                <w:rFonts w:ascii="Times New Roman" w:hAnsi="Times New Roman" w:cs="Times New Roman"/>
                <w:sz w:val="20"/>
                <w:szCs w:val="20"/>
              </w:rPr>
            </w:pPr>
            <w:r w:rsidRPr="00DF500E">
              <w:rPr>
                <w:rFonts w:ascii="Times New Roman" w:hAnsi="Times New Roman" w:cs="Times New Roman"/>
                <w:sz w:val="20"/>
                <w:szCs w:val="20"/>
              </w:rPr>
              <w:t>Propagation gain between UE and eNB/gNB reduced by XdB (e.g. due increased shadowing loss)</w:t>
            </w:r>
          </w:p>
        </w:tc>
        <w:tc>
          <w:tcPr>
            <w:tcW w:w="3330" w:type="dxa"/>
          </w:tcPr>
          <w:p w14:paraId="2D84717E"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RSRP reduces by XdB</w:t>
            </w:r>
          </w:p>
          <w:p w14:paraId="4D02BF79"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PL term increases by XdB</w:t>
            </w:r>
          </w:p>
          <w:p w14:paraId="7D78507B"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UE conducted power (P_PUSCH) is increased by XdB, so that received power at eNB is maintained according to P0</w:t>
            </w:r>
          </w:p>
          <w:p w14:paraId="0BB4827C" w14:textId="405DDADB" w:rsidR="00B86890" w:rsidRPr="00DF500E" w:rsidRDefault="00B86890" w:rsidP="000F4F8B">
            <w:pPr>
              <w:pStyle w:val="ListParagraph"/>
              <w:spacing w:after="0"/>
              <w:ind w:left="256"/>
              <w:rPr>
                <w:rFonts w:ascii="Times New Roman" w:eastAsiaTheme="minorHAnsi" w:hAnsi="Times New Roman" w:cs="Times New Roman"/>
                <w:sz w:val="20"/>
                <w:szCs w:val="20"/>
                <w:lang w:eastAsia="en-US"/>
              </w:rPr>
            </w:pPr>
          </w:p>
        </w:tc>
        <w:tc>
          <w:tcPr>
            <w:tcW w:w="3690" w:type="dxa"/>
          </w:tcPr>
          <w:p w14:paraId="26FE9601"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RSRP reduces by XdB</w:t>
            </w:r>
          </w:p>
          <w:p w14:paraId="0FCD7EBB"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PL term increases by XdB</w:t>
            </w:r>
          </w:p>
          <w:p w14:paraId="598381A8"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UE EIRP (P1_PUSCH) is increased by XdB, either by increasing conducted power or by changing Tx antenna gain so that received power at gNB is maintained according to P0</w:t>
            </w:r>
          </w:p>
          <w:p w14:paraId="2511ECF0" w14:textId="486DEF34" w:rsidR="00B86890" w:rsidRPr="00DF500E" w:rsidRDefault="00B86890" w:rsidP="000F4F8B">
            <w:pPr>
              <w:pStyle w:val="ListParagraph"/>
              <w:spacing w:after="0"/>
              <w:ind w:left="256"/>
              <w:rPr>
                <w:rFonts w:ascii="Times New Roman" w:eastAsiaTheme="minorHAnsi" w:hAnsi="Times New Roman" w:cs="Times New Roman"/>
                <w:sz w:val="20"/>
                <w:szCs w:val="20"/>
                <w:lang w:eastAsia="en-US"/>
              </w:rPr>
            </w:pPr>
          </w:p>
        </w:tc>
      </w:tr>
      <w:tr w:rsidR="00B86890" w:rsidRPr="00DF500E" w14:paraId="3839B3BD" w14:textId="77777777" w:rsidTr="0097159B">
        <w:trPr>
          <w:jc w:val="center"/>
        </w:trPr>
        <w:tc>
          <w:tcPr>
            <w:tcW w:w="2515" w:type="dxa"/>
          </w:tcPr>
          <w:p w14:paraId="23C526BC" w14:textId="77777777" w:rsidR="00B86890" w:rsidRPr="00DF500E" w:rsidRDefault="00B86890" w:rsidP="0097159B">
            <w:pPr>
              <w:rPr>
                <w:rFonts w:ascii="Times New Roman" w:hAnsi="Times New Roman" w:cs="Times New Roman"/>
                <w:sz w:val="20"/>
                <w:szCs w:val="20"/>
              </w:rPr>
            </w:pPr>
            <w:r w:rsidRPr="00DF500E">
              <w:rPr>
                <w:rFonts w:ascii="Times New Roman" w:hAnsi="Times New Roman" w:cs="Times New Roman"/>
                <w:sz w:val="20"/>
                <w:szCs w:val="20"/>
              </w:rPr>
              <w:t>UE receive antenna gain reduced by YdB (e.g. due to change in orientation)</w:t>
            </w:r>
          </w:p>
        </w:tc>
        <w:tc>
          <w:tcPr>
            <w:tcW w:w="3330" w:type="dxa"/>
          </w:tcPr>
          <w:p w14:paraId="5D6BCF7D"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RSRP reduces by YdB</w:t>
            </w:r>
          </w:p>
          <w:p w14:paraId="0C03DC69"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PL term increases by YdB</w:t>
            </w:r>
          </w:p>
          <w:p w14:paraId="17614BB7" w14:textId="649BDFB2" w:rsidR="00B86890" w:rsidRPr="00DF500E" w:rsidRDefault="00B86890" w:rsidP="0091771A">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 xml:space="preserve">UE conducted power (P_PUSCH) is increased by YdB, and if UE transmit antenna gain also falls by YdB (i.e., reciprocally with Rx antenna gain change), the increase in conducted power compensates the loss of antenna gain (i.e., same </w:t>
            </w:r>
            <w:r w:rsidRPr="00DF500E">
              <w:rPr>
                <w:rFonts w:ascii="Times New Roman" w:eastAsiaTheme="minorHAnsi" w:hAnsi="Times New Roman" w:cs="Times New Roman"/>
                <w:sz w:val="20"/>
                <w:szCs w:val="20"/>
                <w:lang w:eastAsia="en-US"/>
              </w:rPr>
              <w:lastRenderedPageBreak/>
              <w:t>EIRP is maintained) and received power at eNB is maintained according to P0</w:t>
            </w:r>
            <w:r w:rsidR="0091771A" w:rsidRPr="00DF500E">
              <w:rPr>
                <w:rFonts w:ascii="Times New Roman" w:eastAsiaTheme="minorHAnsi" w:hAnsi="Times New Roman" w:cs="Times New Roman"/>
                <w:sz w:val="20"/>
                <w:szCs w:val="20"/>
                <w:lang w:eastAsia="en-US"/>
              </w:rPr>
              <w:t>.</w:t>
            </w:r>
          </w:p>
          <w:p w14:paraId="0AA26B66" w14:textId="76D36D7F" w:rsidR="00B86890" w:rsidRPr="00DF500E" w:rsidRDefault="00B86890" w:rsidP="000F4F8B">
            <w:pPr>
              <w:spacing w:after="0"/>
              <w:rPr>
                <w:rFonts w:ascii="Times New Roman" w:hAnsi="Times New Roman" w:cs="Times New Roman"/>
                <w:sz w:val="20"/>
                <w:szCs w:val="20"/>
              </w:rPr>
            </w:pPr>
          </w:p>
        </w:tc>
        <w:tc>
          <w:tcPr>
            <w:tcW w:w="3690" w:type="dxa"/>
          </w:tcPr>
          <w:p w14:paraId="13FED936"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lastRenderedPageBreak/>
              <w:t>RSRP reduces by YdB</w:t>
            </w:r>
          </w:p>
          <w:p w14:paraId="32DFA617" w14:textId="77777777"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PL term increases by YdB</w:t>
            </w:r>
          </w:p>
          <w:p w14:paraId="48F3800B" w14:textId="2F04D679" w:rsidR="00B86890" w:rsidRPr="00DF500E" w:rsidRDefault="00B86890" w:rsidP="00B86890">
            <w:pPr>
              <w:pStyle w:val="ListParagraph"/>
              <w:numPr>
                <w:ilvl w:val="0"/>
                <w:numId w:val="35"/>
              </w:numPr>
              <w:spacing w:after="0"/>
              <w:ind w:left="256" w:hanging="256"/>
              <w:rPr>
                <w:rFonts w:ascii="Times New Roman" w:eastAsiaTheme="minorHAnsi" w:hAnsi="Times New Roman" w:cs="Times New Roman"/>
                <w:sz w:val="20"/>
                <w:szCs w:val="20"/>
                <w:lang w:eastAsia="en-US"/>
              </w:rPr>
            </w:pPr>
            <w:r w:rsidRPr="00DF500E">
              <w:rPr>
                <w:rFonts w:ascii="Times New Roman" w:eastAsiaTheme="minorHAnsi" w:hAnsi="Times New Roman" w:cs="Times New Roman"/>
                <w:sz w:val="20"/>
                <w:szCs w:val="20"/>
                <w:lang w:eastAsia="en-US"/>
              </w:rPr>
              <w:t>UE EIRP (P1_PUSCH) is increased by YdB and consequently received power at gNB is increased by YdB although P0 is same. Note that if UE transmit antenna gain falls by Y1dB (i.e., Y1=Y if Tx an</w:t>
            </w:r>
            <w:r w:rsidR="0091771A" w:rsidRPr="00DF500E">
              <w:rPr>
                <w:rFonts w:ascii="Times New Roman" w:eastAsiaTheme="minorHAnsi" w:hAnsi="Times New Roman" w:cs="Times New Roman"/>
                <w:sz w:val="20"/>
                <w:szCs w:val="20"/>
                <w:lang w:eastAsia="en-US"/>
              </w:rPr>
              <w:t>d</w:t>
            </w:r>
            <w:r w:rsidRPr="00DF500E">
              <w:rPr>
                <w:rFonts w:ascii="Times New Roman" w:eastAsiaTheme="minorHAnsi" w:hAnsi="Times New Roman" w:cs="Times New Roman"/>
                <w:sz w:val="20"/>
                <w:szCs w:val="20"/>
                <w:lang w:eastAsia="en-US"/>
              </w:rPr>
              <w:t xml:space="preserve"> Rx antenna gains are reciprocal) UE conducted power should </w:t>
            </w:r>
            <w:r w:rsidRPr="00DF500E">
              <w:rPr>
                <w:rFonts w:ascii="Times New Roman" w:eastAsiaTheme="minorHAnsi" w:hAnsi="Times New Roman" w:cs="Times New Roman"/>
                <w:sz w:val="20"/>
                <w:szCs w:val="20"/>
                <w:lang w:eastAsia="en-US"/>
              </w:rPr>
              <w:lastRenderedPageBreak/>
              <w:t>be increased by Y1+Y dB to increase the EIRP by YdB.</w:t>
            </w:r>
          </w:p>
          <w:p w14:paraId="40840EF9" w14:textId="77777777" w:rsidR="00B86890" w:rsidRPr="00DF500E" w:rsidRDefault="00B86890" w:rsidP="0097159B">
            <w:pPr>
              <w:pStyle w:val="ListParagraph"/>
              <w:ind w:left="256"/>
              <w:rPr>
                <w:rFonts w:ascii="Times New Roman" w:eastAsiaTheme="minorHAnsi" w:hAnsi="Times New Roman" w:cs="Times New Roman"/>
                <w:sz w:val="20"/>
                <w:szCs w:val="20"/>
                <w:lang w:eastAsia="en-US"/>
              </w:rPr>
            </w:pPr>
          </w:p>
          <w:p w14:paraId="0392F7D1" w14:textId="77777777" w:rsidR="00B86890" w:rsidRPr="00DF500E" w:rsidRDefault="00B86890" w:rsidP="000F4F8B">
            <w:pPr>
              <w:pStyle w:val="ListParagraph"/>
              <w:spacing w:after="0"/>
              <w:ind w:left="256"/>
              <w:rPr>
                <w:rFonts w:ascii="Times New Roman" w:eastAsiaTheme="minorHAnsi" w:hAnsi="Times New Roman" w:cs="Times New Roman"/>
                <w:sz w:val="20"/>
                <w:szCs w:val="20"/>
                <w:lang w:eastAsia="en-US"/>
              </w:rPr>
            </w:pPr>
          </w:p>
        </w:tc>
      </w:tr>
    </w:tbl>
    <w:p w14:paraId="596FDBD0" w14:textId="608B4BA6" w:rsidR="00042BDD" w:rsidRDefault="00B86890" w:rsidP="00B86890">
      <w:pPr>
        <w:rPr>
          <w:rFonts w:ascii="Times New Roman" w:hAnsi="Times New Roman" w:cs="Times New Roman"/>
          <w:sz w:val="20"/>
          <w:szCs w:val="20"/>
        </w:rPr>
      </w:pPr>
      <w:r w:rsidRPr="00DF500E">
        <w:rPr>
          <w:rFonts w:ascii="Times New Roman" w:hAnsi="Times New Roman" w:cs="Times New Roman"/>
          <w:sz w:val="20"/>
          <w:szCs w:val="20"/>
        </w:rPr>
        <w:lastRenderedPageBreak/>
        <w:t xml:space="preserve"> </w:t>
      </w:r>
    </w:p>
    <w:p w14:paraId="714ED07F" w14:textId="77777777" w:rsidR="00042BDD" w:rsidRPr="00DF500E" w:rsidRDefault="00042BDD" w:rsidP="00042BDD">
      <w:pPr>
        <w:spacing w:after="180"/>
        <w:jc w:val="both"/>
        <w:rPr>
          <w:rFonts w:ascii="Times New Roman" w:hAnsi="Times New Roman" w:cs="Times New Roman"/>
          <w:sz w:val="20"/>
          <w:szCs w:val="20"/>
        </w:rPr>
      </w:pPr>
      <w:r w:rsidRPr="00DF500E">
        <w:rPr>
          <w:rFonts w:ascii="Times New Roman" w:hAnsi="Times New Roman" w:cs="Times New Roman"/>
          <w:sz w:val="20"/>
          <w:szCs w:val="20"/>
        </w:rPr>
        <w:t>If the UE is able to estimate its antenna gain, the above issue can be addressed by changing the transmit power to account for variations in UE antenna gain. While there have been inputs to RAN4 suggesting that this is feasible (e.g. [R4-1706624]), the achievable accuracy for antenna gain estimation especially for UEs in live operating conditions is not clear. If the imbalance cannot be compensated at UE side, gNB will have to rely on TPC commands to overcome the changes in UE transmit EIRP due to antenna gain variations.</w:t>
      </w:r>
    </w:p>
    <w:p w14:paraId="4EE27689" w14:textId="62BCD34A" w:rsidR="00935D87" w:rsidRPr="00042BDD" w:rsidRDefault="00217AEA" w:rsidP="00935D87">
      <w:pPr>
        <w:pStyle w:val="Proposal"/>
        <w:rPr>
          <w:rFonts w:ascii="Times New Roman" w:eastAsia="MS Mincho" w:hAnsi="Times New Roman" w:cs="Times New Roman"/>
          <w:sz w:val="20"/>
          <w:szCs w:val="20"/>
        </w:rPr>
      </w:pPr>
      <w:bookmarkStart w:id="2" w:name="_Toc490131488"/>
      <w:r w:rsidRPr="00042BDD">
        <w:rPr>
          <w:rFonts w:ascii="Times New Roman" w:eastAsia="MS Mincho" w:hAnsi="Times New Roman" w:cs="Times New Roman"/>
          <w:sz w:val="20"/>
          <w:szCs w:val="20"/>
        </w:rPr>
        <w:t xml:space="preserve">For mmwave case, </w:t>
      </w:r>
      <w:r w:rsidR="00935D87" w:rsidRPr="00042BDD">
        <w:rPr>
          <w:rFonts w:ascii="Times New Roman" w:eastAsia="MS Mincho" w:hAnsi="Times New Roman" w:cs="Times New Roman"/>
          <w:sz w:val="20"/>
          <w:szCs w:val="20"/>
        </w:rPr>
        <w:t>RAN1 should decide between the following options for specification of UE transmit power</w:t>
      </w:r>
      <w:r w:rsidRPr="00042BDD">
        <w:rPr>
          <w:rFonts w:ascii="Times New Roman" w:eastAsia="MS Mincho" w:hAnsi="Times New Roman" w:cs="Times New Roman"/>
          <w:sz w:val="20"/>
          <w:szCs w:val="20"/>
        </w:rPr>
        <w:t xml:space="preserve"> (P_PUSCH), </w:t>
      </w:r>
      <w:r w:rsidR="00935D87" w:rsidRPr="00042BDD">
        <w:rPr>
          <w:rFonts w:ascii="Times New Roman" w:eastAsia="MS Mincho" w:hAnsi="Times New Roman" w:cs="Times New Roman"/>
          <w:sz w:val="20"/>
          <w:szCs w:val="20"/>
        </w:rPr>
        <w:t>considering RAN4 agreement on EIRP based power class</w:t>
      </w:r>
      <w:bookmarkEnd w:id="2"/>
      <w:r w:rsidR="00935D87" w:rsidRPr="00042BDD">
        <w:rPr>
          <w:rFonts w:ascii="Times New Roman" w:eastAsia="MS Mincho" w:hAnsi="Times New Roman" w:cs="Times New Roman"/>
          <w:sz w:val="20"/>
          <w:szCs w:val="20"/>
        </w:rPr>
        <w:t xml:space="preserve">  </w:t>
      </w:r>
    </w:p>
    <w:p w14:paraId="60EA4EBE" w14:textId="77777777" w:rsidR="00935D87" w:rsidRPr="00042BDD" w:rsidRDefault="00935D87" w:rsidP="000A22A8">
      <w:pPr>
        <w:pStyle w:val="Proposal"/>
        <w:numPr>
          <w:ilvl w:val="0"/>
          <w:numId w:val="36"/>
        </w:numPr>
        <w:rPr>
          <w:rFonts w:ascii="Times New Roman" w:eastAsia="MS Mincho" w:hAnsi="Times New Roman" w:cs="Times New Roman"/>
          <w:sz w:val="20"/>
          <w:szCs w:val="20"/>
        </w:rPr>
      </w:pPr>
      <w:bookmarkStart w:id="3" w:name="_Toc490131489"/>
      <w:r w:rsidRPr="00042BDD">
        <w:rPr>
          <w:rFonts w:ascii="Times New Roman" w:eastAsia="MS Mincho" w:hAnsi="Times New Roman" w:cs="Times New Roman"/>
          <w:sz w:val="20"/>
          <w:szCs w:val="20"/>
        </w:rPr>
        <w:t>Option 1: P_PUSCH is specified in the same way as LTE (i.e., at a different reference than P_powerclass)</w:t>
      </w:r>
      <w:bookmarkEnd w:id="3"/>
    </w:p>
    <w:p w14:paraId="17DBBB39" w14:textId="77777777" w:rsidR="00935D87" w:rsidRPr="00042BDD" w:rsidRDefault="00935D87" w:rsidP="000A22A8">
      <w:pPr>
        <w:pStyle w:val="Proposal"/>
        <w:numPr>
          <w:ilvl w:val="0"/>
          <w:numId w:val="36"/>
        </w:numPr>
        <w:rPr>
          <w:rFonts w:ascii="Times New Roman" w:eastAsia="MS Mincho" w:hAnsi="Times New Roman" w:cs="Times New Roman"/>
          <w:sz w:val="20"/>
          <w:szCs w:val="20"/>
        </w:rPr>
      </w:pPr>
      <w:bookmarkStart w:id="4" w:name="_Toc490131490"/>
      <w:r w:rsidRPr="00042BDD">
        <w:rPr>
          <w:rFonts w:ascii="Times New Roman" w:eastAsia="MS Mincho" w:hAnsi="Times New Roman" w:cs="Times New Roman"/>
          <w:sz w:val="20"/>
          <w:szCs w:val="20"/>
        </w:rPr>
        <w:t>Option 2: P_PUSCH is specified as an EIRP value (i.e., same reference as P_powerclass)</w:t>
      </w:r>
      <w:bookmarkEnd w:id="4"/>
    </w:p>
    <w:p w14:paraId="320DDF87" w14:textId="77777777" w:rsidR="00B86890" w:rsidRPr="006C2D81" w:rsidRDefault="00B86890" w:rsidP="006C2D81">
      <w:pPr>
        <w:pStyle w:val="BodyText"/>
      </w:pPr>
    </w:p>
    <w:p w14:paraId="6E40A929" w14:textId="77777777" w:rsidR="00E01AB9" w:rsidRPr="00E01AB9" w:rsidRDefault="00E01AB9" w:rsidP="00E01AB9">
      <w:pPr>
        <w:pStyle w:val="Heading1"/>
      </w:pPr>
      <w:r w:rsidRPr="00E01AB9">
        <w:t>Beam specific power control</w:t>
      </w:r>
    </w:p>
    <w:p w14:paraId="41A672B8" w14:textId="77777777" w:rsidR="00E01AB9" w:rsidRPr="00DF500E" w:rsidRDefault="00E01AB9" w:rsidP="00042BDD">
      <w:pPr>
        <w:rPr>
          <w:rFonts w:ascii="Times New Roman" w:hAnsi="Times New Roman" w:cs="Times New Roman"/>
          <w:sz w:val="20"/>
          <w:szCs w:val="20"/>
        </w:rPr>
      </w:pPr>
      <w:r w:rsidRPr="00DF500E">
        <w:rPr>
          <w:rFonts w:ascii="Times New Roman" w:hAnsi="Times New Roman" w:cs="Times New Roman"/>
          <w:sz w:val="20"/>
          <w:szCs w:val="20"/>
        </w:rPr>
        <w:t>It has been agreed that NR supports beam specific power control. However, it has not yet been agreed on what this actually means. In our mind beam specific power control will enable use cases where separate power control in multiple UE TX and gNB RX beam pairs are maintained. Use cases include for instance</w:t>
      </w:r>
    </w:p>
    <w:p w14:paraId="298BDB2E" w14:textId="77777777" w:rsidR="00E01AB9" w:rsidRPr="00DF500E" w:rsidRDefault="00E01AB9" w:rsidP="00042BDD">
      <w:pPr>
        <w:numPr>
          <w:ilvl w:val="0"/>
          <w:numId w:val="38"/>
        </w:numPr>
        <w:spacing w:after="180"/>
        <w:contextualSpacing/>
        <w:rPr>
          <w:rFonts w:ascii="Times New Roman" w:hAnsi="Times New Roman" w:cs="Times New Roman"/>
          <w:sz w:val="20"/>
          <w:szCs w:val="20"/>
        </w:rPr>
      </w:pPr>
      <w:r w:rsidRPr="00DF500E">
        <w:rPr>
          <w:rFonts w:ascii="Times New Roman" w:hAnsi="Times New Roman" w:cs="Times New Roman"/>
          <w:sz w:val="20"/>
          <w:szCs w:val="20"/>
        </w:rPr>
        <w:t xml:space="preserve">A UE transmitting to a TRP using a certain beam switches to another beam and then consequently also switches from one PC loop to another.  </w:t>
      </w:r>
    </w:p>
    <w:p w14:paraId="7564417C" w14:textId="77777777" w:rsidR="00E01AB9" w:rsidRPr="00DF500E" w:rsidRDefault="00E01AB9" w:rsidP="00042BDD">
      <w:pPr>
        <w:numPr>
          <w:ilvl w:val="0"/>
          <w:numId w:val="38"/>
        </w:numPr>
        <w:spacing w:after="180"/>
        <w:contextualSpacing/>
        <w:rPr>
          <w:rFonts w:ascii="Times New Roman" w:hAnsi="Times New Roman" w:cs="Times New Roman"/>
          <w:sz w:val="20"/>
          <w:szCs w:val="20"/>
        </w:rPr>
      </w:pPr>
      <w:r w:rsidRPr="00DF500E">
        <w:rPr>
          <w:rFonts w:ascii="Times New Roman" w:hAnsi="Times New Roman" w:cs="Times New Roman"/>
          <w:sz w:val="20"/>
          <w:szCs w:val="20"/>
        </w:rPr>
        <w:t xml:space="preserve">A UE transmitting to a TRPs switches to another TRP and then consequently also switches from one PC loop to another. </w:t>
      </w:r>
    </w:p>
    <w:p w14:paraId="223120B8" w14:textId="77777777" w:rsidR="00E01AB9" w:rsidRPr="00DF500E" w:rsidRDefault="00E01AB9" w:rsidP="00042BDD">
      <w:pPr>
        <w:rPr>
          <w:rFonts w:ascii="Times New Roman" w:hAnsi="Times New Roman" w:cs="Times New Roman"/>
          <w:sz w:val="20"/>
          <w:szCs w:val="20"/>
        </w:rPr>
      </w:pPr>
      <w:r w:rsidRPr="00DF500E">
        <w:rPr>
          <w:rFonts w:ascii="Times New Roman" w:hAnsi="Times New Roman" w:cs="Times New Roman"/>
          <w:sz w:val="20"/>
          <w:szCs w:val="20"/>
        </w:rPr>
        <w:t xml:space="preserve">However, one should keep in mind that these kind of use cases are primarily intended for high band operation and it is essential to make NR UL PC work well also for low band solutions. Here a solution similar to the solution in LTE should be sufficient. Hence it is not essential that all parts of the PC framework are designed to be beam specific. </w:t>
      </w:r>
    </w:p>
    <w:p w14:paraId="51C0F142" w14:textId="77777777" w:rsidR="00E01AB9" w:rsidRPr="00042BDD" w:rsidRDefault="00E01AB9" w:rsidP="00E01AB9">
      <w:pPr>
        <w:pStyle w:val="Observation"/>
        <w:rPr>
          <w:rFonts w:ascii="Times New Roman" w:eastAsia="MS Mincho" w:hAnsi="Times New Roman" w:cs="Times New Roman"/>
          <w:sz w:val="20"/>
          <w:szCs w:val="20"/>
        </w:rPr>
      </w:pPr>
      <w:bookmarkStart w:id="5" w:name="_Toc485298034"/>
      <w:bookmarkStart w:id="6" w:name="_Toc490131497"/>
      <w:r w:rsidRPr="00042BDD">
        <w:rPr>
          <w:rFonts w:ascii="Times New Roman" w:eastAsia="MS Mincho" w:hAnsi="Times New Roman" w:cs="Times New Roman"/>
          <w:sz w:val="20"/>
          <w:szCs w:val="20"/>
        </w:rPr>
        <w:t>A suitable design for UL PC in NR may enable both beam specific and non beam specific power control.</w:t>
      </w:r>
      <w:bookmarkEnd w:id="5"/>
      <w:bookmarkEnd w:id="6"/>
      <w:r w:rsidRPr="00042BDD">
        <w:rPr>
          <w:rFonts w:ascii="Times New Roman" w:eastAsia="MS Mincho" w:hAnsi="Times New Roman" w:cs="Times New Roman"/>
          <w:sz w:val="20"/>
          <w:szCs w:val="20"/>
        </w:rPr>
        <w:t xml:space="preserve"> </w:t>
      </w:r>
    </w:p>
    <w:p w14:paraId="71F45694" w14:textId="77777777" w:rsidR="00E01AB9" w:rsidRPr="00E01AB9" w:rsidRDefault="00E01AB9" w:rsidP="009D3B80">
      <w:pPr>
        <w:pStyle w:val="Heading2"/>
      </w:pPr>
      <w:bookmarkStart w:id="7" w:name="_Ref485295747"/>
      <w:r w:rsidRPr="00E01AB9">
        <w:t>Which RS the UE should use</w:t>
      </w:r>
      <w:bookmarkEnd w:id="7"/>
    </w:p>
    <w:p w14:paraId="45AA514B" w14:textId="5565B566"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At RAN#89 it was agreed that SS and CSI-RS can be used for path loss estimation in UL PC. In order to enable PC based on SS and/or CSI-RS in a beam specific manner, including also </w:t>
      </w:r>
      <w:r w:rsidR="005D59D8" w:rsidRPr="00DF500E">
        <w:rPr>
          <w:rFonts w:ascii="Times New Roman" w:hAnsi="Times New Roman" w:cs="Times New Roman"/>
          <w:sz w:val="20"/>
          <w:szCs w:val="20"/>
        </w:rPr>
        <w:t>non-beam</w:t>
      </w:r>
      <w:r w:rsidRPr="00DF500E">
        <w:rPr>
          <w:rFonts w:ascii="Times New Roman" w:hAnsi="Times New Roman" w:cs="Times New Roman"/>
          <w:sz w:val="20"/>
          <w:szCs w:val="20"/>
        </w:rPr>
        <w:t xml:space="preserve"> specific solutions, we identify the following solution. A UE is configured to measure and base its PC path loss estimation on </w:t>
      </w:r>
    </w:p>
    <w:p w14:paraId="31FD88E2" w14:textId="77777777" w:rsidR="00E01AB9" w:rsidRPr="00DF500E" w:rsidRDefault="00E01AB9" w:rsidP="00042BDD">
      <w:pPr>
        <w:numPr>
          <w:ilvl w:val="0"/>
          <w:numId w:val="39"/>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SS, or</w:t>
      </w:r>
    </w:p>
    <w:p w14:paraId="66790963" w14:textId="77777777" w:rsidR="00E01AB9" w:rsidRPr="00DF500E" w:rsidRDefault="00E01AB9" w:rsidP="00042BDD">
      <w:pPr>
        <w:numPr>
          <w:ilvl w:val="0"/>
          <w:numId w:val="39"/>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One CSI-RS, or</w:t>
      </w:r>
    </w:p>
    <w:p w14:paraId="4C69F926" w14:textId="77777777" w:rsidR="00E01AB9" w:rsidRPr="00DF500E" w:rsidRDefault="00E01AB9" w:rsidP="00042BDD">
      <w:pPr>
        <w:numPr>
          <w:ilvl w:val="0"/>
          <w:numId w:val="39"/>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A set of CSI-RSs.</w:t>
      </w:r>
    </w:p>
    <w:p w14:paraId="18880D02"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Typical use cases for these cases would be </w:t>
      </w:r>
    </w:p>
    <w:p w14:paraId="3667D646" w14:textId="77777777" w:rsidR="00E01AB9" w:rsidRPr="00DF500E" w:rsidRDefault="00E01AB9" w:rsidP="00042BDD">
      <w:pPr>
        <w:numPr>
          <w:ilvl w:val="0"/>
          <w:numId w:val="40"/>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 xml:space="preserve">SS: A mainstream low band deployment with a low number of gNB TX/RX antennas. Here pathloss estimation from SS may well reflect the true pathloss. It should be noted that operating PC based only on SS </w:t>
      </w:r>
      <w:r w:rsidRPr="00DF500E">
        <w:rPr>
          <w:rFonts w:ascii="Times New Roman" w:hAnsi="Times New Roman" w:cs="Times New Roman"/>
          <w:sz w:val="20"/>
          <w:szCs w:val="20"/>
        </w:rPr>
        <w:lastRenderedPageBreak/>
        <w:t xml:space="preserve">enables a “lean” setup of the system since no additional CSI-RSs need to be configured for getting UL PC to work. Hence, additional “always-on” signals are thus avoided by using this approach. </w:t>
      </w:r>
    </w:p>
    <w:p w14:paraId="48941F62" w14:textId="77777777" w:rsidR="00E01AB9" w:rsidRPr="00DF500E" w:rsidRDefault="00E01AB9" w:rsidP="00042BDD">
      <w:pPr>
        <w:numPr>
          <w:ilvl w:val="0"/>
          <w:numId w:val="40"/>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One CSI-RS: For cases where the number of gNB TX/RX antennas are higher it may be beneficial to reflect the beamforming gain more accurately by utilizing the built in flexibility in CSI-RS. Another use case is also when UL transmission is carried out to another TRP than the one transmitting SS; here PC may work poorly in case that we would base it on SS.</w:t>
      </w:r>
    </w:p>
    <w:p w14:paraId="7584D847" w14:textId="77777777" w:rsidR="00E01AB9" w:rsidRPr="00DF500E" w:rsidRDefault="00E01AB9" w:rsidP="00042BDD">
      <w:pPr>
        <w:numPr>
          <w:ilvl w:val="0"/>
          <w:numId w:val="40"/>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 xml:space="preserve">A set of CSI-RSs: A high band use case when operating with beam management procedures which may make it beneficial to also use beam specific PC. In case that there are N beam pair links, that the beam management procedures operate on, a set of N CSI-RSs could be configured and connected to different UE RX/TX beams in order to get beam specific PC. </w:t>
      </w:r>
    </w:p>
    <w:p w14:paraId="046A084B"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Regarding the set of CSI-RSs (iii) used for UL PC it is assumed to comprise the same beams used for transmitting the set of CSI-RSs used for the existing beam pair links (BPLs) in beam management. It is hence possible that these two sets of CRI-RSs are the same, hence transmitted on the same resources, meaning that only one set is configured but used for two purposes. Connecting these two sets implies that when changing the gNB TX beam in a BPL the gNB would also update one of the CSI-RSs used for UL PC correspondingly. At the UE side we will assume beam correspondence in the sense that the UE is assumed to transmit with the same TX beam as the RX beam it used for reception of the UL PC CSI-RS. Hence, when transmitting CSI-RS intended for UL PC we see two options</w:t>
      </w:r>
    </w:p>
    <w:p w14:paraId="72CCD952" w14:textId="77777777" w:rsidR="00E01AB9" w:rsidRPr="00DF500E" w:rsidRDefault="00E01AB9" w:rsidP="00042BDD">
      <w:pPr>
        <w:numPr>
          <w:ilvl w:val="0"/>
          <w:numId w:val="41"/>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The UE RX beam (and hence also the UE TX beam) is connected to the UE RX beam of the corresponding BPL, or</w:t>
      </w:r>
    </w:p>
    <w:p w14:paraId="37BA01D8" w14:textId="77777777" w:rsidR="00E01AB9" w:rsidRPr="00DF500E" w:rsidRDefault="00E01AB9" w:rsidP="00042BDD">
      <w:pPr>
        <w:numPr>
          <w:ilvl w:val="0"/>
          <w:numId w:val="41"/>
        </w:numPr>
        <w:spacing w:after="180"/>
        <w:contextualSpacing/>
        <w:jc w:val="both"/>
        <w:rPr>
          <w:rFonts w:ascii="Times New Roman" w:hAnsi="Times New Roman" w:cs="Times New Roman"/>
          <w:sz w:val="20"/>
          <w:szCs w:val="20"/>
        </w:rPr>
      </w:pPr>
      <w:r w:rsidRPr="00DF500E">
        <w:rPr>
          <w:rFonts w:ascii="Times New Roman" w:hAnsi="Times New Roman" w:cs="Times New Roman"/>
          <w:sz w:val="20"/>
          <w:szCs w:val="20"/>
        </w:rPr>
        <w:t xml:space="preserve">The UE RX beam is chosen in a transparent manner by the UE for the given CSI-RS. </w:t>
      </w:r>
    </w:p>
    <w:p w14:paraId="75E59A66" w14:textId="7F7B552D"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Option a) above would connect the beam specific PC to BPLs whereas the b) option will connect beam specific PC to a certain CSI-RS. Given this framework the UE would be able to switch PC loop when a BPL switch is carried out. </w:t>
      </w:r>
    </w:p>
    <w:p w14:paraId="04614095" w14:textId="77777777" w:rsidR="00E01AB9" w:rsidRPr="00E01AB9" w:rsidRDefault="00E01AB9" w:rsidP="00E01AB9">
      <w:pPr>
        <w:keepNext/>
        <w:keepLines/>
        <w:numPr>
          <w:ilvl w:val="1"/>
          <w:numId w:val="37"/>
        </w:numPr>
        <w:spacing w:before="180" w:after="180"/>
        <w:outlineLvl w:val="1"/>
        <w:rPr>
          <w:rFonts w:ascii="Arial" w:hAnsi="Arial" w:cs="Arial"/>
          <w:sz w:val="28"/>
          <w:szCs w:val="32"/>
        </w:rPr>
      </w:pPr>
      <w:r w:rsidRPr="00E01AB9">
        <w:rPr>
          <w:rFonts w:ascii="Arial" w:hAnsi="Arial" w:cs="Arial"/>
          <w:sz w:val="28"/>
          <w:szCs w:val="32"/>
        </w:rPr>
        <w:t>On the meaning of SS</w:t>
      </w:r>
    </w:p>
    <w:p w14:paraId="21F73B9E" w14:textId="77777777" w:rsidR="00E01AB9" w:rsidRPr="00DF500E" w:rsidRDefault="00E01AB9" w:rsidP="00E01AB9">
      <w:pPr>
        <w:rPr>
          <w:rFonts w:ascii="Times New Roman" w:hAnsi="Times New Roman" w:cs="Times New Roman"/>
          <w:sz w:val="20"/>
          <w:szCs w:val="20"/>
        </w:rPr>
      </w:pPr>
      <w:r w:rsidRPr="00DF500E">
        <w:rPr>
          <w:rFonts w:ascii="Times New Roman" w:hAnsi="Times New Roman" w:cs="Times New Roman"/>
          <w:sz w:val="20"/>
          <w:szCs w:val="20"/>
        </w:rPr>
        <w:t>Exactly what SS means is not fully clear from previous agreements. Therefore, in order to achieve a more coherent behaviour among UEs with respect to beamforming, the beam used for path loss calculation should be defined.</w:t>
      </w:r>
    </w:p>
    <w:p w14:paraId="24B6EBAD" w14:textId="77777777" w:rsidR="00E01AB9" w:rsidRPr="00042BDD" w:rsidRDefault="00E01AB9" w:rsidP="00E01AB9">
      <w:pPr>
        <w:pStyle w:val="Proposal"/>
        <w:rPr>
          <w:rFonts w:ascii="Times New Roman" w:eastAsia="MS Mincho" w:hAnsi="Times New Roman" w:cs="Times New Roman"/>
          <w:sz w:val="20"/>
          <w:szCs w:val="20"/>
        </w:rPr>
      </w:pPr>
      <w:bookmarkStart w:id="8" w:name="_Toc485374567"/>
      <w:bookmarkStart w:id="9" w:name="_Toc485298029"/>
      <w:bookmarkStart w:id="10" w:name="_Toc485296482"/>
      <w:bookmarkStart w:id="11" w:name="_Toc485231460"/>
      <w:bookmarkStart w:id="12" w:name="_Toc485228740"/>
      <w:bookmarkStart w:id="13" w:name="_Toc485225182"/>
      <w:bookmarkStart w:id="14" w:name="_Toc490131491"/>
      <w:r w:rsidRPr="00042BDD">
        <w:rPr>
          <w:rFonts w:ascii="Times New Roman" w:eastAsia="MS Mincho" w:hAnsi="Times New Roman" w:cs="Times New Roman"/>
          <w:sz w:val="20"/>
          <w:szCs w:val="20"/>
        </w:rPr>
        <w:t>Path loss based on SS should be based on the beam corresponding to the SS block with the largest RSRP within the SS burst set.</w:t>
      </w:r>
      <w:bookmarkEnd w:id="8"/>
      <w:bookmarkEnd w:id="9"/>
      <w:bookmarkEnd w:id="10"/>
      <w:bookmarkEnd w:id="11"/>
      <w:bookmarkEnd w:id="12"/>
      <w:bookmarkEnd w:id="13"/>
      <w:bookmarkEnd w:id="14"/>
    </w:p>
    <w:p w14:paraId="187C0612" w14:textId="77777777" w:rsidR="00E01AB9" w:rsidRPr="00E01AB9" w:rsidRDefault="00E01AB9" w:rsidP="00E01AB9">
      <w:pPr>
        <w:keepNext/>
        <w:keepLines/>
        <w:numPr>
          <w:ilvl w:val="1"/>
          <w:numId w:val="37"/>
        </w:numPr>
        <w:spacing w:before="180" w:after="180"/>
        <w:outlineLvl w:val="1"/>
        <w:rPr>
          <w:rFonts w:ascii="Arial" w:hAnsi="Arial" w:cs="Arial"/>
          <w:sz w:val="28"/>
          <w:szCs w:val="32"/>
        </w:rPr>
      </w:pPr>
      <w:r w:rsidRPr="00E01AB9">
        <w:rPr>
          <w:rFonts w:ascii="Arial" w:hAnsi="Arial" w:cs="Arial"/>
          <w:sz w:val="28"/>
          <w:szCs w:val="32"/>
        </w:rPr>
        <w:t>On the meaning of CSI-RS</w:t>
      </w:r>
    </w:p>
    <w:p w14:paraId="6901992F" w14:textId="4D4B7631"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In the previous agreements it was said that CSI-RS could be used for PC. There are however different kinds of CSI-RS in NR namely periodic, semi-static and aperiodic CSI-RS. If aperiodic and/or semi static CSI-RS </w:t>
      </w:r>
      <w:r w:rsidR="005D59D8" w:rsidRPr="00DF500E">
        <w:rPr>
          <w:rFonts w:ascii="Times New Roman" w:hAnsi="Times New Roman" w:cs="Times New Roman"/>
          <w:sz w:val="20"/>
          <w:szCs w:val="20"/>
        </w:rPr>
        <w:t>can</w:t>
      </w:r>
      <w:r w:rsidRPr="00DF500E">
        <w:rPr>
          <w:rFonts w:ascii="Times New Roman" w:hAnsi="Times New Roman" w:cs="Times New Roman"/>
          <w:sz w:val="20"/>
          <w:szCs w:val="20"/>
        </w:rPr>
        <w:t xml:space="preserve"> be used for PC this may result in the situation that a UE is configured to base its PC on an aperiodic CSI-RS but the CSI-RS is never triggered and hence never transmitted. This does then result in that the UE does not have a CSI-RS to measure </w:t>
      </w:r>
      <w:r w:rsidR="005D59D8" w:rsidRPr="00DF500E">
        <w:rPr>
          <w:rFonts w:ascii="Times New Roman" w:hAnsi="Times New Roman" w:cs="Times New Roman"/>
          <w:sz w:val="20"/>
          <w:szCs w:val="20"/>
        </w:rPr>
        <w:t xml:space="preserve">and base its PC </w:t>
      </w:r>
      <w:r w:rsidRPr="00DF500E">
        <w:rPr>
          <w:rFonts w:ascii="Times New Roman" w:hAnsi="Times New Roman" w:cs="Times New Roman"/>
          <w:sz w:val="20"/>
          <w:szCs w:val="20"/>
        </w:rPr>
        <w:t>on. Hence, allowing for aperiodic and/or semi static CSI-RS to be used in PC will imply that a framework for what the UE should do if there is no CSI-RS available is needed. One option is to fall back to SS but this may result in a complicated framework. Furthermore, even if the beamforming gain difference between SS and CSI-RS is signaled to the UE, it is quite likely that a switch between these quite different RS types would generate a transient in the PC which may be very harmful for instance for link adaption. This is unwanted and due to this we propose</w:t>
      </w:r>
    </w:p>
    <w:p w14:paraId="7D5E8633" w14:textId="77777777" w:rsidR="00E01AB9" w:rsidRPr="00042BDD" w:rsidRDefault="00E01AB9" w:rsidP="00E01AB9">
      <w:pPr>
        <w:pStyle w:val="Proposal"/>
        <w:rPr>
          <w:rFonts w:ascii="Times New Roman" w:eastAsia="MS Mincho" w:hAnsi="Times New Roman" w:cs="Times New Roman"/>
          <w:sz w:val="20"/>
          <w:szCs w:val="20"/>
        </w:rPr>
      </w:pPr>
      <w:bookmarkStart w:id="15" w:name="_Toc485374568"/>
      <w:bookmarkStart w:id="16" w:name="_Toc485298030"/>
      <w:bookmarkStart w:id="17" w:name="_Toc485296483"/>
      <w:bookmarkStart w:id="18" w:name="_Toc485231461"/>
      <w:bookmarkStart w:id="19" w:name="_Toc485228741"/>
      <w:bookmarkStart w:id="20" w:name="_Toc485225183"/>
      <w:bookmarkStart w:id="21" w:name="_Toc490131492"/>
      <w:r w:rsidRPr="00042BDD">
        <w:rPr>
          <w:rFonts w:ascii="Times New Roman" w:eastAsia="MS Mincho" w:hAnsi="Times New Roman" w:cs="Times New Roman"/>
          <w:sz w:val="20"/>
          <w:szCs w:val="20"/>
        </w:rPr>
        <w:t>Only periodic CSI-RS is used for path loss calculation in UL PC.</w:t>
      </w:r>
      <w:bookmarkEnd w:id="15"/>
      <w:bookmarkEnd w:id="16"/>
      <w:bookmarkEnd w:id="17"/>
      <w:bookmarkEnd w:id="18"/>
      <w:bookmarkEnd w:id="19"/>
      <w:bookmarkEnd w:id="20"/>
      <w:bookmarkEnd w:id="21"/>
    </w:p>
    <w:p w14:paraId="2E4F4279" w14:textId="77777777" w:rsidR="00E01AB9" w:rsidRPr="00042BDD" w:rsidRDefault="00E01AB9" w:rsidP="00E01AB9">
      <w:pPr>
        <w:rPr>
          <w:rFonts w:ascii="Times New Roman" w:hAnsi="Times New Roman" w:cs="Times New Roman"/>
          <w:sz w:val="20"/>
          <w:szCs w:val="20"/>
        </w:rPr>
      </w:pPr>
      <w:r w:rsidRPr="00042BDD">
        <w:rPr>
          <w:rFonts w:ascii="Times New Roman" w:hAnsi="Times New Roman" w:cs="Times New Roman"/>
          <w:sz w:val="20"/>
          <w:szCs w:val="20"/>
        </w:rPr>
        <w:t>Which then gives our proposal as follows</w:t>
      </w:r>
    </w:p>
    <w:p w14:paraId="31B5DDD2" w14:textId="77777777" w:rsidR="00E01AB9" w:rsidRPr="00042BDD" w:rsidRDefault="00E01AB9" w:rsidP="00E01AB9">
      <w:pPr>
        <w:pStyle w:val="Proposal"/>
        <w:rPr>
          <w:rFonts w:ascii="Times New Roman" w:eastAsia="MS Mincho" w:hAnsi="Times New Roman" w:cs="Times New Roman"/>
          <w:sz w:val="20"/>
          <w:szCs w:val="20"/>
        </w:rPr>
      </w:pPr>
      <w:bookmarkStart w:id="22" w:name="_Toc485374569"/>
      <w:bookmarkStart w:id="23" w:name="_Toc485298031"/>
      <w:bookmarkStart w:id="24" w:name="_Toc485296484"/>
      <w:bookmarkStart w:id="25" w:name="_Toc485231462"/>
      <w:bookmarkStart w:id="26" w:name="_Toc485228742"/>
      <w:bookmarkStart w:id="27" w:name="_Toc485225184"/>
      <w:bookmarkStart w:id="28" w:name="_Toc490131493"/>
      <w:r w:rsidRPr="00042BDD">
        <w:rPr>
          <w:rFonts w:ascii="Times New Roman" w:eastAsia="MS Mincho" w:hAnsi="Times New Roman" w:cs="Times New Roman"/>
          <w:sz w:val="20"/>
          <w:szCs w:val="20"/>
        </w:rPr>
        <w:t>A UE is configured to measure and base its PC path loss estimation on SS or one periodic CSI-RS, or a set of periodic CSI-RSs.</w:t>
      </w:r>
      <w:bookmarkEnd w:id="22"/>
      <w:bookmarkEnd w:id="23"/>
      <w:bookmarkEnd w:id="24"/>
      <w:bookmarkEnd w:id="25"/>
      <w:bookmarkEnd w:id="26"/>
      <w:bookmarkEnd w:id="27"/>
      <w:bookmarkEnd w:id="28"/>
      <w:r w:rsidRPr="00042BDD">
        <w:rPr>
          <w:rFonts w:ascii="Times New Roman" w:eastAsia="MS Mincho" w:hAnsi="Times New Roman" w:cs="Times New Roman"/>
          <w:sz w:val="20"/>
          <w:szCs w:val="20"/>
        </w:rPr>
        <w:t xml:space="preserve"> </w:t>
      </w:r>
    </w:p>
    <w:p w14:paraId="290B8E2B" w14:textId="5D422239"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Furthermore, using only periodic CSI-RS for PC whereas beam management typically would utilize aperiodic CSI-RS </w:t>
      </w:r>
      <w:r w:rsidR="005D59D8" w:rsidRPr="00DF500E">
        <w:rPr>
          <w:rFonts w:ascii="Times New Roman" w:hAnsi="Times New Roman" w:cs="Times New Roman"/>
          <w:sz w:val="20"/>
          <w:szCs w:val="20"/>
        </w:rPr>
        <w:t>implies</w:t>
      </w:r>
      <w:r w:rsidRPr="00DF500E">
        <w:rPr>
          <w:rFonts w:ascii="Times New Roman" w:hAnsi="Times New Roman" w:cs="Times New Roman"/>
          <w:sz w:val="20"/>
          <w:szCs w:val="20"/>
        </w:rPr>
        <w:t xml:space="preserve"> that these two processes may be of a different nature. Returning to Section </w:t>
      </w:r>
      <w:r w:rsidRPr="00DF500E">
        <w:rPr>
          <w:rFonts w:ascii="Times New Roman" w:hAnsi="Times New Roman" w:cs="Times New Roman"/>
          <w:sz w:val="20"/>
          <w:szCs w:val="20"/>
        </w:rPr>
        <w:fldChar w:fldCharType="begin"/>
      </w:r>
      <w:r w:rsidRPr="00DF500E">
        <w:rPr>
          <w:rFonts w:ascii="Times New Roman" w:hAnsi="Times New Roman" w:cs="Times New Roman"/>
          <w:sz w:val="20"/>
          <w:szCs w:val="20"/>
        </w:rPr>
        <w:instrText xml:space="preserve"> REF _Ref485295747 \r \h </w:instrText>
      </w:r>
      <w:r w:rsidR="00DF500E">
        <w:rPr>
          <w:rFonts w:ascii="Times New Roman" w:hAnsi="Times New Roman" w:cs="Times New Roman"/>
          <w:sz w:val="20"/>
          <w:szCs w:val="20"/>
        </w:rPr>
        <w:instrText xml:space="preserve"> \* MERGEFORMAT </w:instrText>
      </w:r>
      <w:r w:rsidRPr="00DF500E">
        <w:rPr>
          <w:rFonts w:ascii="Times New Roman" w:hAnsi="Times New Roman" w:cs="Times New Roman"/>
          <w:sz w:val="20"/>
          <w:szCs w:val="20"/>
        </w:rPr>
      </w:r>
      <w:r w:rsidRPr="00DF500E">
        <w:rPr>
          <w:rFonts w:ascii="Times New Roman" w:hAnsi="Times New Roman" w:cs="Times New Roman"/>
          <w:sz w:val="20"/>
          <w:szCs w:val="20"/>
        </w:rPr>
        <w:fldChar w:fldCharType="separate"/>
      </w:r>
      <w:r w:rsidR="005D59D8" w:rsidRPr="00DF500E">
        <w:rPr>
          <w:rFonts w:ascii="Times New Roman" w:hAnsi="Times New Roman" w:cs="Times New Roman"/>
          <w:sz w:val="20"/>
          <w:szCs w:val="20"/>
        </w:rPr>
        <w:t>3.1</w:t>
      </w:r>
      <w:r w:rsidRPr="00DF500E">
        <w:rPr>
          <w:rFonts w:ascii="Times New Roman" w:hAnsi="Times New Roman" w:cs="Times New Roman"/>
          <w:sz w:val="20"/>
          <w:szCs w:val="20"/>
        </w:rPr>
        <w:fldChar w:fldCharType="end"/>
      </w:r>
      <w:r w:rsidRPr="00DF500E">
        <w:rPr>
          <w:rFonts w:ascii="Times New Roman" w:hAnsi="Times New Roman" w:cs="Times New Roman"/>
          <w:sz w:val="20"/>
          <w:szCs w:val="20"/>
        </w:rPr>
        <w:t xml:space="preserve">, where we identified two </w:t>
      </w:r>
      <w:r w:rsidRPr="00DF500E">
        <w:rPr>
          <w:rFonts w:ascii="Times New Roman" w:hAnsi="Times New Roman" w:cs="Times New Roman"/>
          <w:sz w:val="20"/>
          <w:szCs w:val="20"/>
        </w:rPr>
        <w:lastRenderedPageBreak/>
        <w:t>different ways to connect the UE RX beams to the PC loop, we also note that RSRP used for PC is typically a long term average in contrast to the measurements corresponding to PBLs. Furthermore, it is also possible that the UE has an unequal number of antennas in DL and UL which may make it difficult to tie the UL PC to BPL which is defined from DL. Based on these observations we are reluctant to tie BPLs and PC loops together and instead propose the following definition on beam specific PC</w:t>
      </w:r>
    </w:p>
    <w:p w14:paraId="6239D82A" w14:textId="5AED5F11" w:rsidR="00E01AB9" w:rsidRPr="00042BDD" w:rsidRDefault="00E01AB9" w:rsidP="00E01AB9">
      <w:pPr>
        <w:pStyle w:val="Proposal"/>
        <w:rPr>
          <w:rFonts w:ascii="Times New Roman" w:eastAsia="MS Mincho" w:hAnsi="Times New Roman" w:cs="Times New Roman"/>
          <w:sz w:val="20"/>
          <w:szCs w:val="20"/>
        </w:rPr>
      </w:pPr>
      <w:bookmarkStart w:id="29" w:name="_Toc490131494"/>
      <w:bookmarkStart w:id="30" w:name="_Toc485374570"/>
      <w:bookmarkStart w:id="31" w:name="_Toc485298032"/>
      <w:bookmarkStart w:id="32" w:name="_Toc485296485"/>
      <w:r w:rsidRPr="00042BDD">
        <w:rPr>
          <w:rFonts w:ascii="Times New Roman" w:eastAsia="MS Mincho" w:hAnsi="Times New Roman" w:cs="Times New Roman"/>
          <w:sz w:val="20"/>
          <w:szCs w:val="20"/>
        </w:rPr>
        <w:t>Beam specific PC is PC based on a certain CSI-RS where the UE RX beam is chosen in a transparent manner by the UE for the given CSI-RS.</w:t>
      </w:r>
      <w:bookmarkEnd w:id="29"/>
      <w:r w:rsidRPr="00042BDD">
        <w:rPr>
          <w:rFonts w:ascii="Times New Roman" w:eastAsia="MS Mincho" w:hAnsi="Times New Roman" w:cs="Times New Roman"/>
          <w:sz w:val="20"/>
          <w:szCs w:val="20"/>
        </w:rPr>
        <w:t xml:space="preserve"> </w:t>
      </w:r>
      <w:bookmarkEnd w:id="30"/>
      <w:bookmarkEnd w:id="31"/>
      <w:bookmarkEnd w:id="32"/>
    </w:p>
    <w:p w14:paraId="6026B0E0" w14:textId="77777777" w:rsidR="00E01AB9" w:rsidRPr="00E01AB9" w:rsidRDefault="00E01AB9" w:rsidP="00E01AB9">
      <w:pPr>
        <w:keepNext/>
        <w:keepLines/>
        <w:numPr>
          <w:ilvl w:val="0"/>
          <w:numId w:val="37"/>
        </w:numPr>
        <w:pBdr>
          <w:top w:val="single" w:sz="12" w:space="3" w:color="auto"/>
        </w:pBdr>
        <w:spacing w:before="240" w:after="180"/>
        <w:outlineLvl w:val="0"/>
        <w:rPr>
          <w:rFonts w:ascii="Arial" w:hAnsi="Arial" w:cs="Arial"/>
          <w:sz w:val="32"/>
          <w:szCs w:val="36"/>
        </w:rPr>
      </w:pPr>
      <w:r w:rsidRPr="00E01AB9">
        <w:rPr>
          <w:rFonts w:ascii="Arial" w:hAnsi="Arial" w:cs="Arial"/>
          <w:sz w:val="32"/>
          <w:szCs w:val="36"/>
        </w:rPr>
        <w:t>Discussion on the different PC loops</w:t>
      </w:r>
    </w:p>
    <w:p w14:paraId="475C779D"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There are three different kinds of PC loops we should consider, PUCCH, PUSCH and SRS. For both PUCCH, PUSCH is seems quite clear that there will exist use cases where it is relevant to base the PC on the proposed UL PC RSs i)-iii) above. </w:t>
      </w:r>
    </w:p>
    <w:p w14:paraId="41658DA3" w14:textId="5A5F9E58"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For SRS we identify two different use cases; in the first we perform beam sweeping procedures which results in a recommended SRI. Here it is necessary that all SRSs are transmitted with the same power, hence the SRS beam sweep must be connected to one PC loop. It then appears natural to connect this PC loop to either i) SS or ii) one periodic CSI-RS as mentioned above. However, it is not in this case appropriate to connect it to iii) a set of periodic CSI-RSs. Still, for PUSCH and PUCCH it is possible that they would operate with beam management and thereby potentially benefit from using beam specific PC, hence be configured with iii) a set of periodic CSI-RSs. </w:t>
      </w:r>
    </w:p>
    <w:p w14:paraId="6FF78A9E"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In another use case PUSCH and PUCCH operate with beam management and thereby potentially beam specific PC, hence configured with iii), whereas SRS transmission is used for performing link adaptation in a reciprocity based system. Here we would like SRS to be beam specific and hence connected to the beams in the same manner as PUSCH. Thus, we should here configure SRS PC using iii) a set of periodic CSI-RSs. </w:t>
      </w:r>
    </w:p>
    <w:p w14:paraId="068DB887"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From this discussion we conclude that there should be one choice of UL PC reference signal, hence i)-iii), per PC loop.  </w:t>
      </w:r>
    </w:p>
    <w:p w14:paraId="05ECC087" w14:textId="77777777" w:rsidR="00E01AB9" w:rsidRPr="00042BDD" w:rsidRDefault="00E01AB9" w:rsidP="00E01AB9">
      <w:pPr>
        <w:pStyle w:val="Proposal"/>
        <w:rPr>
          <w:rFonts w:ascii="Times New Roman" w:eastAsia="MS Mincho" w:hAnsi="Times New Roman" w:cs="Times New Roman"/>
          <w:sz w:val="20"/>
          <w:szCs w:val="20"/>
        </w:rPr>
      </w:pPr>
      <w:bookmarkStart w:id="33" w:name="_Toc485374571"/>
      <w:bookmarkStart w:id="34" w:name="_Toc485298033"/>
      <w:bookmarkStart w:id="35" w:name="_Toc485296486"/>
      <w:bookmarkStart w:id="36" w:name="_Toc485231463"/>
      <w:bookmarkStart w:id="37" w:name="_Toc485228743"/>
      <w:bookmarkStart w:id="38" w:name="_Toc485225185"/>
      <w:bookmarkStart w:id="39" w:name="_Toc490131495"/>
      <w:r w:rsidRPr="00042BDD">
        <w:rPr>
          <w:rFonts w:ascii="Times New Roman" w:eastAsia="MS Mincho" w:hAnsi="Times New Roman" w:cs="Times New Roman"/>
          <w:sz w:val="20"/>
          <w:szCs w:val="20"/>
        </w:rPr>
        <w:t>The UE is configured with which RS to use for UL PC path loss estimation separately for PUCCH, PUSCH and SRS.</w:t>
      </w:r>
      <w:bookmarkEnd w:id="33"/>
      <w:bookmarkEnd w:id="34"/>
      <w:bookmarkEnd w:id="35"/>
      <w:bookmarkEnd w:id="36"/>
      <w:bookmarkEnd w:id="37"/>
      <w:bookmarkEnd w:id="38"/>
      <w:bookmarkEnd w:id="39"/>
      <w:r w:rsidRPr="00042BDD">
        <w:rPr>
          <w:rFonts w:ascii="Times New Roman" w:eastAsia="MS Mincho" w:hAnsi="Times New Roman" w:cs="Times New Roman"/>
          <w:sz w:val="20"/>
          <w:szCs w:val="20"/>
        </w:rPr>
        <w:t xml:space="preserve"> </w:t>
      </w:r>
    </w:p>
    <w:p w14:paraId="66A2B855" w14:textId="77777777" w:rsidR="00E01AB9" w:rsidRPr="00E01AB9" w:rsidRDefault="00E01AB9" w:rsidP="00E01AB9">
      <w:pPr>
        <w:keepNext/>
        <w:keepLines/>
        <w:numPr>
          <w:ilvl w:val="0"/>
          <w:numId w:val="37"/>
        </w:numPr>
        <w:pBdr>
          <w:top w:val="single" w:sz="12" w:space="3" w:color="auto"/>
        </w:pBdr>
        <w:spacing w:before="240" w:after="180"/>
        <w:outlineLvl w:val="0"/>
        <w:rPr>
          <w:rFonts w:ascii="Arial" w:hAnsi="Arial" w:cs="Arial"/>
          <w:sz w:val="32"/>
          <w:szCs w:val="36"/>
        </w:rPr>
      </w:pPr>
      <w:r w:rsidRPr="00E01AB9">
        <w:rPr>
          <w:rFonts w:ascii="Arial" w:hAnsi="Arial" w:cs="Arial"/>
          <w:sz w:val="32"/>
          <w:szCs w:val="36"/>
        </w:rPr>
        <w:t>Impact of multiple waveforms on NR UL Power Control</w:t>
      </w:r>
    </w:p>
    <w:p w14:paraId="0B86850D"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It has been agreed that both OFDM and DFTS-OFDM waveforms are supported for NR UL. When transmitting OFDM-based waveforms, the UE is expected to apply an additional PA back-off, to achieve similar transmitter requirements as that of DFTS-OFDM-based transmissions made using the same PA. </w:t>
      </w:r>
    </w:p>
    <w:p w14:paraId="42AAF3FA"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 xml:space="preserve">For LTE, since the PAPR/CM for DFTS-OFDM-based transmissions varies based on modulation order, the UE must apply a PA back-off when transmitting using higher order modulation to achieve the same transmitter requirements as that of QPSK based transmissions and this aspect is addressed by the maximum power reduction (MPR) allowances for UE maximum output power specified in 36.101. </w:t>
      </w:r>
    </w:p>
    <w:p w14:paraId="335E96C3" w14:textId="77777777" w:rsidR="00E01AB9" w:rsidRPr="00DF500E" w:rsidRDefault="00E01AB9" w:rsidP="00042BDD">
      <w:pPr>
        <w:jc w:val="both"/>
        <w:rPr>
          <w:rFonts w:ascii="Times New Roman" w:hAnsi="Times New Roman" w:cs="Times New Roman"/>
          <w:sz w:val="20"/>
          <w:szCs w:val="20"/>
        </w:rPr>
      </w:pPr>
      <w:r w:rsidRPr="00DF500E">
        <w:rPr>
          <w:rFonts w:ascii="Times New Roman" w:hAnsi="Times New Roman" w:cs="Times New Roman"/>
          <w:sz w:val="20"/>
          <w:szCs w:val="20"/>
        </w:rPr>
        <w:t>As we proposed in [1], similar MPR based approach should be used to handle the multiple waveform scenario for NR. That is, a separate set of MPR values can be specified (in RAN4) for OFDM based</w:t>
      </w:r>
      <w:r w:rsidRPr="00E01AB9">
        <w:t xml:space="preserve"> </w:t>
      </w:r>
      <w:r w:rsidRPr="00DF500E">
        <w:rPr>
          <w:rFonts w:ascii="Times New Roman" w:hAnsi="Times New Roman" w:cs="Times New Roman"/>
          <w:sz w:val="20"/>
          <w:szCs w:val="20"/>
        </w:rPr>
        <w:t>transmissions in addition to the MPR values already present for DFTS-OFDM based transmissions. Since the MPR relaxations taken by the UE are accounted in Pcmax,c (or an equivalent RAN4 parameter for NR) computation, the eNB will be aware of  any OFDM specific transmission back-offs used by the UE from the PHRs received from the UE.</w:t>
      </w:r>
    </w:p>
    <w:p w14:paraId="4ECA819E" w14:textId="77777777" w:rsidR="00E01AB9" w:rsidRPr="00E01AB9" w:rsidRDefault="00E01AB9" w:rsidP="00E01AB9"/>
    <w:p w14:paraId="49DB6EE1" w14:textId="77777777" w:rsidR="00E01AB9" w:rsidRPr="00042BDD" w:rsidRDefault="00E01AB9" w:rsidP="00E01AB9">
      <w:pPr>
        <w:pStyle w:val="Proposal"/>
        <w:rPr>
          <w:rFonts w:ascii="Times New Roman" w:eastAsia="MS Mincho" w:hAnsi="Times New Roman" w:cs="Times New Roman"/>
          <w:sz w:val="20"/>
          <w:szCs w:val="20"/>
        </w:rPr>
      </w:pPr>
      <w:bookmarkStart w:id="40" w:name="_Toc485374572"/>
      <w:bookmarkStart w:id="41" w:name="_Toc490131496"/>
      <w:r w:rsidRPr="00042BDD">
        <w:rPr>
          <w:rFonts w:ascii="Times New Roman" w:eastAsia="MS Mincho" w:hAnsi="Times New Roman" w:cs="Times New Roman"/>
          <w:sz w:val="20"/>
          <w:szCs w:val="20"/>
        </w:rPr>
        <w:t xml:space="preserve">For NR, a separate set of MPR values can be specified (in RAN4) for OFDM based transmissions in addition to the MPR values already present for DFTS-OFDM based </w:t>
      </w:r>
      <w:r w:rsidRPr="00042BDD">
        <w:rPr>
          <w:rFonts w:ascii="Times New Roman" w:eastAsia="MS Mincho" w:hAnsi="Times New Roman" w:cs="Times New Roman"/>
          <w:sz w:val="20"/>
          <w:szCs w:val="20"/>
        </w:rPr>
        <w:lastRenderedPageBreak/>
        <w:t>transmissions.</w:t>
      </w:r>
      <w:bookmarkEnd w:id="40"/>
      <w:r w:rsidRPr="00042BDD">
        <w:rPr>
          <w:rFonts w:ascii="Times New Roman" w:eastAsia="MS Mincho" w:hAnsi="Times New Roman" w:cs="Times New Roman"/>
          <w:sz w:val="20"/>
          <w:szCs w:val="20"/>
        </w:rPr>
        <w:t xml:space="preserve">  </w:t>
      </w:r>
      <w:bookmarkStart w:id="42" w:name="_Toc485374573"/>
      <w:r w:rsidRPr="00042BDD">
        <w:rPr>
          <w:rFonts w:ascii="Times New Roman" w:eastAsia="MS Mincho" w:hAnsi="Times New Roman" w:cs="Times New Roman"/>
          <w:sz w:val="20"/>
          <w:szCs w:val="20"/>
        </w:rPr>
        <w:t>Additional waveform-specific modifications to UL power control procedure are not required.</w:t>
      </w:r>
      <w:bookmarkEnd w:id="41"/>
      <w:bookmarkEnd w:id="42"/>
    </w:p>
    <w:p w14:paraId="04F75347" w14:textId="77777777" w:rsidR="006C2D81" w:rsidRPr="00CE0424" w:rsidRDefault="006C2D81" w:rsidP="006C2D81">
      <w:pPr>
        <w:pStyle w:val="Heading1"/>
      </w:pPr>
      <w:r w:rsidRPr="00CE0424">
        <w:t>Conclusion</w:t>
      </w:r>
      <w:r>
        <w:t>s</w:t>
      </w:r>
    </w:p>
    <w:p w14:paraId="1F428829" w14:textId="0CB0CDCA" w:rsidR="006C2D81" w:rsidRPr="00DF500E" w:rsidRDefault="006C2D81" w:rsidP="006C2D81">
      <w:pPr>
        <w:pStyle w:val="BodyText"/>
        <w:rPr>
          <w:rFonts w:ascii="Times New Roman" w:hAnsi="Times New Roman" w:cs="Times New Roman"/>
          <w:sz w:val="20"/>
          <w:szCs w:val="20"/>
        </w:rPr>
      </w:pPr>
      <w:r w:rsidRPr="00DF500E">
        <w:rPr>
          <w:rFonts w:ascii="Times New Roman" w:hAnsi="Times New Roman" w:cs="Times New Roman"/>
          <w:sz w:val="20"/>
          <w:szCs w:val="20"/>
        </w:rPr>
        <w:t>In this contribution</w:t>
      </w:r>
      <w:r w:rsidR="00DF500E">
        <w:rPr>
          <w:rFonts w:ascii="Times New Roman" w:hAnsi="Times New Roman" w:cs="Times New Roman"/>
          <w:sz w:val="20"/>
          <w:szCs w:val="20"/>
        </w:rPr>
        <w:t>,</w:t>
      </w:r>
      <w:r w:rsidRPr="00DF500E">
        <w:rPr>
          <w:rFonts w:ascii="Times New Roman" w:hAnsi="Times New Roman" w:cs="Times New Roman"/>
          <w:sz w:val="20"/>
          <w:szCs w:val="20"/>
        </w:rPr>
        <w:t xml:space="preserve"> we made the following observations:</w:t>
      </w:r>
    </w:p>
    <w:p w14:paraId="21178C79" w14:textId="77777777" w:rsidR="00E01AB9" w:rsidRPr="00E40302" w:rsidRDefault="006C2D81">
      <w:pPr>
        <w:pStyle w:val="TOC1"/>
        <w:rPr>
          <w:rFonts w:eastAsiaTheme="minorHAnsi"/>
          <w:b w:val="0"/>
          <w:noProof w:val="0"/>
          <w:szCs w:val="20"/>
          <w:lang w:eastAsia="en-US"/>
        </w:rPr>
      </w:pPr>
      <w:r w:rsidRPr="00E40302">
        <w:rPr>
          <w:rFonts w:eastAsiaTheme="minorHAnsi"/>
          <w:b w:val="0"/>
          <w:noProof w:val="0"/>
          <w:szCs w:val="20"/>
          <w:lang w:eastAsia="en-US"/>
        </w:rPr>
        <w:fldChar w:fldCharType="begin"/>
      </w:r>
      <w:r w:rsidRPr="00E40302">
        <w:rPr>
          <w:rFonts w:eastAsiaTheme="minorHAnsi"/>
          <w:b w:val="0"/>
          <w:noProof w:val="0"/>
          <w:szCs w:val="20"/>
          <w:lang w:eastAsia="en-US"/>
        </w:rPr>
        <w:instrText xml:space="preserve"> TOC \n \h \z \t "Observation,1" </w:instrText>
      </w:r>
      <w:r w:rsidRPr="00E40302">
        <w:rPr>
          <w:rFonts w:eastAsiaTheme="minorHAnsi"/>
          <w:b w:val="0"/>
          <w:noProof w:val="0"/>
          <w:szCs w:val="20"/>
          <w:lang w:eastAsia="en-US"/>
        </w:rPr>
        <w:fldChar w:fldCharType="separate"/>
      </w:r>
      <w:hyperlink w:anchor="_Toc490131497" w:history="1">
        <w:r w:rsidR="00E01AB9" w:rsidRPr="00E40302">
          <w:rPr>
            <w:rFonts w:eastAsiaTheme="minorHAnsi"/>
            <w:noProof w:val="0"/>
            <w:szCs w:val="20"/>
            <w:lang w:eastAsia="en-US"/>
          </w:rPr>
          <w:t>Observation 1</w:t>
        </w:r>
        <w:r w:rsidR="00E01AB9" w:rsidRPr="00E40302">
          <w:rPr>
            <w:rFonts w:eastAsiaTheme="minorHAnsi"/>
            <w:b w:val="0"/>
            <w:noProof w:val="0"/>
            <w:szCs w:val="20"/>
            <w:lang w:eastAsia="en-US"/>
          </w:rPr>
          <w:tab/>
          <w:t>A suitable design for UL PC in NR may enable both beam specific and non beam specific power control.</w:t>
        </w:r>
      </w:hyperlink>
    </w:p>
    <w:p w14:paraId="62F58C19" w14:textId="77777777" w:rsidR="00E40302" w:rsidRDefault="006C2D81" w:rsidP="00E40302">
      <w:pPr>
        <w:pStyle w:val="BodyText"/>
        <w:rPr>
          <w:rFonts w:ascii="Times New Roman" w:hAnsi="Times New Roman" w:cs="Times New Roman"/>
          <w:sz w:val="20"/>
          <w:szCs w:val="20"/>
        </w:rPr>
      </w:pPr>
      <w:r w:rsidRPr="00E40302">
        <w:rPr>
          <w:rFonts w:ascii="Times New Roman" w:hAnsi="Times New Roman" w:cs="Times New Roman"/>
          <w:sz w:val="20"/>
          <w:szCs w:val="20"/>
        </w:rPr>
        <w:fldChar w:fldCharType="end"/>
      </w:r>
    </w:p>
    <w:p w14:paraId="6757F5B6" w14:textId="267EA10F" w:rsidR="006C2D81" w:rsidRPr="00E40302" w:rsidRDefault="006C2D81" w:rsidP="00E40302">
      <w:pPr>
        <w:pStyle w:val="BodyText"/>
        <w:rPr>
          <w:rFonts w:ascii="Times New Roman" w:hAnsi="Times New Roman" w:cs="Times New Roman"/>
          <w:b/>
          <w:sz w:val="20"/>
          <w:szCs w:val="20"/>
        </w:rPr>
      </w:pPr>
      <w:r w:rsidRPr="00E40302">
        <w:rPr>
          <w:rFonts w:ascii="Times New Roman" w:hAnsi="Times New Roman" w:cs="Times New Roman"/>
          <w:sz w:val="20"/>
          <w:szCs w:val="20"/>
        </w:rPr>
        <w:t>Based on the discussion in this contribution we propose the following:</w:t>
      </w:r>
    </w:p>
    <w:p w14:paraId="2AB81EC2" w14:textId="77777777" w:rsidR="00E01AB9" w:rsidRPr="0050732A" w:rsidRDefault="006C2D81">
      <w:pPr>
        <w:pStyle w:val="TOC1"/>
        <w:rPr>
          <w:rFonts w:eastAsiaTheme="minorHAnsi"/>
          <w:b w:val="0"/>
          <w:noProof w:val="0"/>
          <w:szCs w:val="20"/>
          <w:lang w:eastAsia="en-US"/>
        </w:rPr>
      </w:pPr>
      <w:r w:rsidRPr="00DF500E">
        <w:rPr>
          <w:rFonts w:eastAsiaTheme="minorHAnsi"/>
          <w:b w:val="0"/>
          <w:noProof w:val="0"/>
          <w:szCs w:val="20"/>
          <w:lang w:eastAsia="en-US"/>
        </w:rPr>
        <w:fldChar w:fldCharType="begin"/>
      </w:r>
      <w:r w:rsidRPr="00DF500E">
        <w:rPr>
          <w:rFonts w:eastAsiaTheme="minorHAnsi"/>
          <w:b w:val="0"/>
          <w:noProof w:val="0"/>
          <w:szCs w:val="20"/>
          <w:lang w:eastAsia="en-US"/>
        </w:rPr>
        <w:instrText xml:space="preserve"> TOC \f \n \p " " \t "Proposal,1" </w:instrText>
      </w:r>
      <w:r w:rsidRPr="00DF500E">
        <w:rPr>
          <w:rFonts w:eastAsiaTheme="minorHAnsi"/>
          <w:b w:val="0"/>
          <w:noProof w:val="0"/>
          <w:szCs w:val="20"/>
          <w:lang w:eastAsia="en-US"/>
        </w:rPr>
        <w:fldChar w:fldCharType="separate"/>
      </w:r>
      <w:r w:rsidR="00E01AB9" w:rsidRPr="00DF500E">
        <w:rPr>
          <w:rFonts w:eastAsiaTheme="minorHAnsi"/>
          <w:noProof w:val="0"/>
          <w:szCs w:val="20"/>
          <w:lang w:eastAsia="en-US"/>
        </w:rPr>
        <w:t>Proposal 1</w:t>
      </w:r>
      <w:r w:rsidR="00E01AB9" w:rsidRPr="00DF500E">
        <w:rPr>
          <w:rFonts w:eastAsiaTheme="minorHAnsi"/>
          <w:b w:val="0"/>
          <w:noProof w:val="0"/>
          <w:szCs w:val="20"/>
          <w:lang w:eastAsia="en-US"/>
        </w:rPr>
        <w:tab/>
      </w:r>
      <w:r w:rsidR="00E01AB9" w:rsidRPr="0050732A">
        <w:rPr>
          <w:rFonts w:eastAsiaTheme="minorHAnsi"/>
          <w:b w:val="0"/>
          <w:noProof w:val="0"/>
          <w:szCs w:val="20"/>
          <w:lang w:eastAsia="en-US"/>
        </w:rPr>
        <w:t>For mmwave case, RAN1 should decide between the following options for specification of UE transmit power (P_PUSCH), considering RAN4 agreement on EIRP based power class</w:t>
      </w:r>
    </w:p>
    <w:p w14:paraId="7480C760" w14:textId="28DF425F" w:rsidR="00E01AB9" w:rsidRPr="0050732A" w:rsidRDefault="00E01AB9" w:rsidP="004A7B76">
      <w:pPr>
        <w:pStyle w:val="TOC1"/>
        <w:numPr>
          <w:ilvl w:val="0"/>
          <w:numId w:val="42"/>
        </w:numPr>
        <w:rPr>
          <w:rFonts w:eastAsiaTheme="minorHAnsi"/>
          <w:b w:val="0"/>
          <w:noProof w:val="0"/>
          <w:szCs w:val="20"/>
          <w:lang w:eastAsia="en-US"/>
        </w:rPr>
      </w:pPr>
      <w:r w:rsidRPr="0050732A">
        <w:rPr>
          <w:rFonts w:eastAsiaTheme="minorHAnsi"/>
          <w:b w:val="0"/>
          <w:noProof w:val="0"/>
          <w:szCs w:val="20"/>
          <w:lang w:eastAsia="en-US"/>
        </w:rPr>
        <w:t>Option 1: P_PUSCH is specified in the same way as LTE (i.e., at a different reference than P_powerclass)</w:t>
      </w:r>
    </w:p>
    <w:p w14:paraId="0B6D91FC" w14:textId="4DF439A7" w:rsidR="00E01AB9" w:rsidRDefault="00E01AB9" w:rsidP="004A7B76">
      <w:pPr>
        <w:pStyle w:val="TOC1"/>
        <w:numPr>
          <w:ilvl w:val="0"/>
          <w:numId w:val="42"/>
        </w:numPr>
        <w:rPr>
          <w:rFonts w:eastAsiaTheme="minorHAnsi"/>
          <w:b w:val="0"/>
          <w:noProof w:val="0"/>
          <w:szCs w:val="20"/>
          <w:lang w:eastAsia="en-US"/>
        </w:rPr>
      </w:pPr>
      <w:r w:rsidRPr="0050732A">
        <w:rPr>
          <w:rFonts w:eastAsiaTheme="minorHAnsi"/>
          <w:b w:val="0"/>
          <w:noProof w:val="0"/>
          <w:szCs w:val="20"/>
          <w:lang w:eastAsia="en-US"/>
        </w:rPr>
        <w:t>Option 2: P_PUSCH is specified as an EIRP value (i.e., same reference as P_powerclass)</w:t>
      </w:r>
    </w:p>
    <w:p w14:paraId="2D549728" w14:textId="77777777" w:rsidR="00E40302" w:rsidRPr="0050732A" w:rsidRDefault="00E40302" w:rsidP="00E40302">
      <w:pPr>
        <w:pStyle w:val="TOC1"/>
        <w:ind w:left="2421" w:firstLine="0"/>
        <w:rPr>
          <w:rFonts w:eastAsiaTheme="minorHAnsi"/>
          <w:b w:val="0"/>
          <w:noProof w:val="0"/>
          <w:szCs w:val="20"/>
          <w:lang w:eastAsia="en-US"/>
        </w:rPr>
      </w:pPr>
    </w:p>
    <w:p w14:paraId="05861770" w14:textId="2DE1B15D" w:rsidR="00E01AB9" w:rsidRDefault="00E01AB9">
      <w:pPr>
        <w:pStyle w:val="TOC1"/>
        <w:rPr>
          <w:rFonts w:eastAsiaTheme="minorHAnsi"/>
          <w:b w:val="0"/>
          <w:noProof w:val="0"/>
          <w:szCs w:val="20"/>
          <w:lang w:eastAsia="en-US"/>
        </w:rPr>
      </w:pPr>
      <w:r w:rsidRPr="00DF500E">
        <w:rPr>
          <w:rFonts w:eastAsiaTheme="minorHAnsi"/>
          <w:noProof w:val="0"/>
          <w:szCs w:val="20"/>
          <w:lang w:eastAsia="en-US"/>
        </w:rPr>
        <w:t>Proposal 2</w:t>
      </w:r>
      <w:r w:rsidRPr="00DF500E">
        <w:rPr>
          <w:rFonts w:eastAsiaTheme="minorHAnsi"/>
          <w:b w:val="0"/>
          <w:noProof w:val="0"/>
          <w:szCs w:val="20"/>
          <w:lang w:eastAsia="en-US"/>
        </w:rPr>
        <w:tab/>
        <w:t>Path loss based on SS should be based on the beam corresponding to the SS block with the largest RSRP within the SS burst set.</w:t>
      </w:r>
    </w:p>
    <w:p w14:paraId="465E17AC" w14:textId="77777777" w:rsidR="00E40302" w:rsidRPr="00DF500E" w:rsidRDefault="00E40302" w:rsidP="00E40302">
      <w:pPr>
        <w:pStyle w:val="TOC1"/>
        <w:ind w:left="0" w:firstLine="0"/>
        <w:rPr>
          <w:rFonts w:eastAsiaTheme="minorHAnsi"/>
          <w:b w:val="0"/>
          <w:noProof w:val="0"/>
          <w:szCs w:val="20"/>
          <w:lang w:eastAsia="en-US"/>
        </w:rPr>
      </w:pPr>
    </w:p>
    <w:p w14:paraId="043DE195" w14:textId="4726D9FD" w:rsidR="00E01AB9" w:rsidRDefault="00E01AB9">
      <w:pPr>
        <w:pStyle w:val="TOC1"/>
        <w:rPr>
          <w:rFonts w:eastAsiaTheme="minorHAnsi"/>
          <w:b w:val="0"/>
          <w:noProof w:val="0"/>
          <w:szCs w:val="20"/>
          <w:lang w:eastAsia="en-US"/>
        </w:rPr>
      </w:pPr>
      <w:r w:rsidRPr="00DF500E">
        <w:rPr>
          <w:rFonts w:eastAsiaTheme="minorHAnsi"/>
          <w:noProof w:val="0"/>
          <w:szCs w:val="20"/>
          <w:lang w:eastAsia="en-US"/>
        </w:rPr>
        <w:t>Proposal 3</w:t>
      </w:r>
      <w:r w:rsidRPr="00DF500E">
        <w:rPr>
          <w:rFonts w:eastAsiaTheme="minorHAnsi"/>
          <w:b w:val="0"/>
          <w:noProof w:val="0"/>
          <w:szCs w:val="20"/>
          <w:lang w:eastAsia="en-US"/>
        </w:rPr>
        <w:tab/>
        <w:t>Only periodic CSI-RS is used for path loss calculation in UL PC.</w:t>
      </w:r>
    </w:p>
    <w:p w14:paraId="38859A06" w14:textId="77777777" w:rsidR="00E40302" w:rsidRPr="00DF500E" w:rsidRDefault="00E40302">
      <w:pPr>
        <w:pStyle w:val="TOC1"/>
        <w:rPr>
          <w:rFonts w:eastAsiaTheme="minorHAnsi"/>
          <w:b w:val="0"/>
          <w:noProof w:val="0"/>
          <w:szCs w:val="20"/>
          <w:lang w:eastAsia="en-US"/>
        </w:rPr>
      </w:pPr>
    </w:p>
    <w:p w14:paraId="5503C5F4" w14:textId="6710AD8D" w:rsidR="00E01AB9" w:rsidRDefault="00E01AB9">
      <w:pPr>
        <w:pStyle w:val="TOC1"/>
        <w:rPr>
          <w:rFonts w:eastAsiaTheme="minorHAnsi"/>
          <w:b w:val="0"/>
          <w:noProof w:val="0"/>
          <w:szCs w:val="20"/>
          <w:lang w:eastAsia="en-US"/>
        </w:rPr>
      </w:pPr>
      <w:r w:rsidRPr="00DF500E">
        <w:rPr>
          <w:rFonts w:eastAsiaTheme="minorHAnsi"/>
          <w:noProof w:val="0"/>
          <w:szCs w:val="20"/>
          <w:lang w:eastAsia="en-US"/>
        </w:rPr>
        <w:t>Proposal 4</w:t>
      </w:r>
      <w:r w:rsidRPr="00DF500E">
        <w:rPr>
          <w:rFonts w:eastAsiaTheme="minorHAnsi"/>
          <w:b w:val="0"/>
          <w:noProof w:val="0"/>
          <w:szCs w:val="20"/>
          <w:lang w:eastAsia="en-US"/>
        </w:rPr>
        <w:tab/>
        <w:t>A UE is configured to measure and base its PC path loss estimation on SS or one periodic CSI-RS, or a set of periodic CSI-RSs.</w:t>
      </w:r>
    </w:p>
    <w:p w14:paraId="05DEEFFA" w14:textId="77777777" w:rsidR="00E40302" w:rsidRPr="00DF500E" w:rsidRDefault="00E40302">
      <w:pPr>
        <w:pStyle w:val="TOC1"/>
        <w:rPr>
          <w:rFonts w:eastAsiaTheme="minorHAnsi"/>
          <w:b w:val="0"/>
          <w:noProof w:val="0"/>
          <w:szCs w:val="20"/>
          <w:lang w:eastAsia="en-US"/>
        </w:rPr>
      </w:pPr>
    </w:p>
    <w:p w14:paraId="0CCDFDA8" w14:textId="2559B258" w:rsidR="00E01AB9" w:rsidRDefault="00E01AB9">
      <w:pPr>
        <w:pStyle w:val="TOC1"/>
        <w:rPr>
          <w:rFonts w:eastAsiaTheme="minorHAnsi"/>
          <w:b w:val="0"/>
          <w:noProof w:val="0"/>
          <w:szCs w:val="20"/>
          <w:lang w:eastAsia="en-US"/>
        </w:rPr>
      </w:pPr>
      <w:r w:rsidRPr="00DF500E">
        <w:rPr>
          <w:rFonts w:eastAsiaTheme="minorHAnsi"/>
          <w:noProof w:val="0"/>
          <w:szCs w:val="20"/>
          <w:lang w:eastAsia="en-US"/>
        </w:rPr>
        <w:t>Proposal 5</w:t>
      </w:r>
      <w:r w:rsidRPr="00DF500E">
        <w:rPr>
          <w:rFonts w:eastAsiaTheme="minorHAnsi"/>
          <w:b w:val="0"/>
          <w:noProof w:val="0"/>
          <w:szCs w:val="20"/>
          <w:lang w:eastAsia="en-US"/>
        </w:rPr>
        <w:tab/>
        <w:t>Beam specific PC is PC based on a certain CSI-RS where the UE RX beam is chosen in a transparent manner by the UE for the given CSI-RS.</w:t>
      </w:r>
    </w:p>
    <w:p w14:paraId="7D1BAA37" w14:textId="77777777" w:rsidR="00E40302" w:rsidRPr="00DF500E" w:rsidRDefault="00E40302">
      <w:pPr>
        <w:pStyle w:val="TOC1"/>
        <w:rPr>
          <w:rFonts w:eastAsiaTheme="minorHAnsi"/>
          <w:b w:val="0"/>
          <w:noProof w:val="0"/>
          <w:szCs w:val="20"/>
          <w:lang w:eastAsia="en-US"/>
        </w:rPr>
      </w:pPr>
    </w:p>
    <w:p w14:paraId="5588CB9B" w14:textId="3242260D" w:rsidR="00E01AB9" w:rsidRDefault="00E01AB9">
      <w:pPr>
        <w:pStyle w:val="TOC1"/>
        <w:rPr>
          <w:rFonts w:eastAsiaTheme="minorHAnsi"/>
          <w:b w:val="0"/>
          <w:noProof w:val="0"/>
          <w:szCs w:val="20"/>
          <w:lang w:eastAsia="en-US"/>
        </w:rPr>
      </w:pPr>
      <w:r w:rsidRPr="00DF500E">
        <w:rPr>
          <w:rFonts w:eastAsiaTheme="minorHAnsi"/>
          <w:noProof w:val="0"/>
          <w:szCs w:val="20"/>
          <w:lang w:eastAsia="en-US"/>
        </w:rPr>
        <w:t>Proposal 6</w:t>
      </w:r>
      <w:r w:rsidRPr="00DF500E">
        <w:rPr>
          <w:rFonts w:eastAsiaTheme="minorHAnsi"/>
          <w:b w:val="0"/>
          <w:noProof w:val="0"/>
          <w:szCs w:val="20"/>
          <w:lang w:eastAsia="en-US"/>
        </w:rPr>
        <w:tab/>
        <w:t>The UE is configured with which RS to use for UL PC path loss estimation separately for PUCCH, PUSCH and SRS.</w:t>
      </w:r>
    </w:p>
    <w:p w14:paraId="2EBAA20E" w14:textId="77777777" w:rsidR="00E40302" w:rsidRPr="00DF500E" w:rsidRDefault="00E40302">
      <w:pPr>
        <w:pStyle w:val="TOC1"/>
        <w:rPr>
          <w:rFonts w:eastAsiaTheme="minorHAnsi"/>
          <w:b w:val="0"/>
          <w:noProof w:val="0"/>
          <w:szCs w:val="20"/>
          <w:lang w:eastAsia="en-US"/>
        </w:rPr>
      </w:pPr>
    </w:p>
    <w:p w14:paraId="7BF7CE46" w14:textId="77777777" w:rsidR="00E01AB9" w:rsidRPr="00DF500E" w:rsidRDefault="00E01AB9">
      <w:pPr>
        <w:pStyle w:val="TOC1"/>
        <w:rPr>
          <w:rFonts w:eastAsiaTheme="minorHAnsi"/>
          <w:b w:val="0"/>
          <w:noProof w:val="0"/>
          <w:szCs w:val="20"/>
          <w:lang w:eastAsia="en-US"/>
        </w:rPr>
      </w:pPr>
      <w:r w:rsidRPr="00DF500E">
        <w:rPr>
          <w:rFonts w:eastAsiaTheme="minorHAnsi"/>
          <w:noProof w:val="0"/>
          <w:szCs w:val="20"/>
          <w:lang w:eastAsia="en-US"/>
        </w:rPr>
        <w:t>Proposal 7</w:t>
      </w:r>
      <w:r w:rsidRPr="00DF500E">
        <w:rPr>
          <w:rFonts w:eastAsiaTheme="minorHAnsi"/>
          <w:b w:val="0"/>
          <w:noProof w:val="0"/>
          <w:szCs w:val="20"/>
          <w:lang w:eastAsia="en-US"/>
        </w:rPr>
        <w:tab/>
        <w:t>For NR, a separate set of MPR values can be specified (in RAN4) for OFDM based transmissions in addition to the MPR values already present for DFTS-OFDM based transmissions.  Additional waveform-specific modifications to UL power control procedure are not required.</w:t>
      </w:r>
    </w:p>
    <w:p w14:paraId="4F3678F3" w14:textId="07E3015E" w:rsidR="006C2D81" w:rsidRPr="00790B99" w:rsidRDefault="006C2D81" w:rsidP="006C2D81">
      <w:pPr>
        <w:pStyle w:val="BodyText"/>
        <w:rPr>
          <w:b/>
          <w:bCs/>
        </w:rPr>
      </w:pPr>
      <w:r w:rsidRPr="00DF500E">
        <w:rPr>
          <w:rFonts w:ascii="Times New Roman" w:hAnsi="Times New Roman" w:cs="Times New Roman"/>
          <w:sz w:val="20"/>
          <w:szCs w:val="20"/>
        </w:rPr>
        <w:fldChar w:fldCharType="end"/>
      </w:r>
    </w:p>
    <w:p w14:paraId="77CAE734" w14:textId="77777777" w:rsidR="006C2D81" w:rsidRPr="00CE0424" w:rsidRDefault="006C2D81" w:rsidP="006C2D81">
      <w:pPr>
        <w:pStyle w:val="Heading1"/>
      </w:pPr>
      <w:bookmarkStart w:id="43" w:name="_In-sequence_SDU_delivery"/>
      <w:bookmarkEnd w:id="43"/>
      <w:r w:rsidRPr="00CE0424">
        <w:t>References</w:t>
      </w:r>
    </w:p>
    <w:p w14:paraId="39B4BE66" w14:textId="77777777" w:rsidR="006C2D81" w:rsidRPr="00DF500E" w:rsidRDefault="006C2D81" w:rsidP="006C2D81">
      <w:pPr>
        <w:pStyle w:val="Reference"/>
        <w:rPr>
          <w:rFonts w:ascii="Times New Roman" w:hAnsi="Times New Roman" w:cs="Times New Roman"/>
          <w:sz w:val="20"/>
          <w:szCs w:val="20"/>
        </w:rPr>
      </w:pPr>
      <w:bookmarkStart w:id="44" w:name="_Ref477803323"/>
      <w:r w:rsidRPr="00DF500E">
        <w:rPr>
          <w:rFonts w:ascii="Times New Roman" w:hAnsi="Times New Roman" w:cs="Times New Roman"/>
          <w:sz w:val="20"/>
          <w:szCs w:val="20"/>
        </w:rPr>
        <w:t>R</w:t>
      </w:r>
      <w:bookmarkEnd w:id="44"/>
      <w:r w:rsidRPr="00DF500E">
        <w:rPr>
          <w:rFonts w:ascii="Times New Roman" w:hAnsi="Times New Roman" w:cs="Times New Roman"/>
          <w:sz w:val="20"/>
          <w:szCs w:val="20"/>
        </w:rPr>
        <w:t>1-1709118 – “Impact of Multiple Waveforms on UL Power Control for NR”, Ericsson, RAN1#89, May 2017, Hangzhou, USA.</w:t>
      </w:r>
    </w:p>
    <w:p w14:paraId="3BC9304B" w14:textId="0E894FF1" w:rsidR="003A7EF3" w:rsidRPr="00CE0424" w:rsidRDefault="003A7EF3" w:rsidP="008C0320">
      <w:pPr>
        <w:pStyle w:val="Reference"/>
        <w:numPr>
          <w:ilvl w:val="0"/>
          <w:numId w:val="0"/>
        </w:numPr>
        <w:ind w:left="567"/>
      </w:pPr>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29C53" w14:textId="77777777" w:rsidR="00DB7929" w:rsidRDefault="00DB7929">
      <w:r>
        <w:separator/>
      </w:r>
    </w:p>
  </w:endnote>
  <w:endnote w:type="continuationSeparator" w:id="0">
    <w:p w14:paraId="6A7C2159" w14:textId="77777777" w:rsidR="00DB7929" w:rsidRDefault="00DB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2D87" w14:textId="77777777" w:rsidR="005E3E87" w:rsidRDefault="005E3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4AF53A6"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0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03D">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4E723" w14:textId="77777777" w:rsidR="005E3E87" w:rsidRDefault="005E3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1005E" w14:textId="77777777" w:rsidR="00DB7929" w:rsidRDefault="00DB7929">
      <w:r>
        <w:separator/>
      </w:r>
    </w:p>
  </w:footnote>
  <w:footnote w:type="continuationSeparator" w:id="0">
    <w:p w14:paraId="35CFD222" w14:textId="77777777" w:rsidR="00DB7929" w:rsidRDefault="00DB7929">
      <w:r>
        <w:continuationSeparator/>
      </w:r>
    </w:p>
  </w:footnote>
  <w:footnote w:id="1">
    <w:p w14:paraId="554F40C2" w14:textId="43DC08F0" w:rsidR="00B86890" w:rsidRPr="00042BDD" w:rsidRDefault="00B86890">
      <w:pPr>
        <w:pStyle w:val="FootnoteText"/>
        <w:rPr>
          <w:rFonts w:ascii="Times New Roman" w:hAnsi="Times New Roman" w:cs="Times New Roman"/>
        </w:rPr>
      </w:pPr>
      <w:r w:rsidRPr="00042BDD">
        <w:rPr>
          <w:rStyle w:val="FootnoteReference"/>
          <w:rFonts w:ascii="Times New Roman" w:hAnsi="Times New Roman" w:cs="Times New Roman"/>
        </w:rPr>
        <w:footnoteRef/>
      </w:r>
      <w:r w:rsidRPr="00042BDD">
        <w:rPr>
          <w:rFonts w:ascii="Times New Roman" w:hAnsi="Times New Roman" w:cs="Times New Roman"/>
        </w:rPr>
        <w:t xml:space="preserve"> The discussion here uses PUSCH power for simplicity. However, the same considerations apply to power control of other channels/signals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72CE0" w:rsidRDefault="00F72CE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EC775" w14:textId="77777777" w:rsidR="005E3E87" w:rsidRDefault="005E3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DA0B7" w14:textId="77777777" w:rsidR="005E3E87" w:rsidRDefault="005E3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4642AA"/>
    <w:multiLevelType w:val="hybridMultilevel"/>
    <w:tmpl w:val="61C2B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DD3D58"/>
    <w:multiLevelType w:val="hybridMultilevel"/>
    <w:tmpl w:val="38C2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C798A"/>
    <w:multiLevelType w:val="hybridMultilevel"/>
    <w:tmpl w:val="38BA8B8E"/>
    <w:lvl w:ilvl="0" w:tplc="35B01C40">
      <w:start w:val="3"/>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EAF0FA9"/>
    <w:multiLevelType w:val="hybridMultilevel"/>
    <w:tmpl w:val="8466DC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2"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057682"/>
    <w:multiLevelType w:val="hybridMultilevel"/>
    <w:tmpl w:val="45D20C3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4"/>
  </w:num>
  <w:num w:numId="3">
    <w:abstractNumId w:val="18"/>
  </w:num>
  <w:num w:numId="4">
    <w:abstractNumId w:val="19"/>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17"/>
  </w:num>
  <w:num w:numId="15">
    <w:abstractNumId w:val="10"/>
  </w:num>
  <w:num w:numId="16">
    <w:abstractNumId w:val="8"/>
  </w:num>
  <w:num w:numId="17">
    <w:abstractNumId w:val="4"/>
  </w:num>
  <w:num w:numId="18">
    <w:abstractNumId w:val="16"/>
  </w:num>
  <w:num w:numId="19">
    <w:abstractNumId w:val="9"/>
  </w:num>
  <w:num w:numId="20">
    <w:abstractNumId w:val="31"/>
  </w:num>
  <w:num w:numId="21">
    <w:abstractNumId w:val="26"/>
  </w:num>
  <w:num w:numId="22">
    <w:abstractNumId w:val="12"/>
  </w:num>
  <w:num w:numId="23">
    <w:abstractNumId w:val="15"/>
  </w:num>
  <w:num w:numId="24">
    <w:abstractNumId w:val="36"/>
  </w:num>
  <w:num w:numId="25">
    <w:abstractNumId w:val="28"/>
  </w:num>
  <w:num w:numId="26">
    <w:abstractNumId w:val="29"/>
  </w:num>
  <w:num w:numId="27">
    <w:abstractNumId w:val="20"/>
  </w:num>
  <w:num w:numId="28">
    <w:abstractNumId w:val="7"/>
  </w:num>
  <w:num w:numId="29">
    <w:abstractNumId w:val="34"/>
  </w:num>
  <w:num w:numId="30">
    <w:abstractNumId w:val="6"/>
  </w:num>
  <w:num w:numId="31">
    <w:abstractNumId w:val="32"/>
  </w:num>
  <w:num w:numId="32">
    <w:abstractNumId w:val="33"/>
  </w:num>
  <w:num w:numId="33">
    <w:abstractNumId w:val="5"/>
  </w:num>
  <w:num w:numId="34">
    <w:abstractNumId w:val="23"/>
  </w:num>
  <w:num w:numId="35">
    <w:abstractNumId w:val="22"/>
  </w:num>
  <w:num w:numId="36">
    <w:abstractNumId w:val="35"/>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lvlOverride w:ilvl="2"/>
    <w:lvlOverride w:ilvl="3"/>
    <w:lvlOverride w:ilvl="4"/>
    <w:lvlOverride w:ilvl="5"/>
    <w:lvlOverride w:ilvl="6"/>
    <w:lvlOverride w:ilvl="7"/>
    <w:lvlOverride w:ilvl="8"/>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6F4F"/>
    <w:rsid w:val="00007CDC"/>
    <w:rsid w:val="00011B28"/>
    <w:rsid w:val="00015D15"/>
    <w:rsid w:val="00021CF8"/>
    <w:rsid w:val="0002564D"/>
    <w:rsid w:val="00025ECA"/>
    <w:rsid w:val="00030B30"/>
    <w:rsid w:val="000325B8"/>
    <w:rsid w:val="000333C8"/>
    <w:rsid w:val="00034C15"/>
    <w:rsid w:val="00036BA1"/>
    <w:rsid w:val="00042009"/>
    <w:rsid w:val="000422E2"/>
    <w:rsid w:val="00042BDD"/>
    <w:rsid w:val="00042F22"/>
    <w:rsid w:val="000444EF"/>
    <w:rsid w:val="00047230"/>
    <w:rsid w:val="00052A07"/>
    <w:rsid w:val="000534E3"/>
    <w:rsid w:val="0005606A"/>
    <w:rsid w:val="000561C3"/>
    <w:rsid w:val="00057117"/>
    <w:rsid w:val="000616E7"/>
    <w:rsid w:val="0006487E"/>
    <w:rsid w:val="00065E1A"/>
    <w:rsid w:val="00077E5F"/>
    <w:rsid w:val="0008036A"/>
    <w:rsid w:val="000804AE"/>
    <w:rsid w:val="00081AE6"/>
    <w:rsid w:val="000855EB"/>
    <w:rsid w:val="00085B52"/>
    <w:rsid w:val="000866F2"/>
    <w:rsid w:val="0009009F"/>
    <w:rsid w:val="00091557"/>
    <w:rsid w:val="00091B33"/>
    <w:rsid w:val="000924C1"/>
    <w:rsid w:val="000924F0"/>
    <w:rsid w:val="00093474"/>
    <w:rsid w:val="0009510F"/>
    <w:rsid w:val="000A1B7B"/>
    <w:rsid w:val="000A22A8"/>
    <w:rsid w:val="000A56F2"/>
    <w:rsid w:val="000B2719"/>
    <w:rsid w:val="000B3A8F"/>
    <w:rsid w:val="000B4AB9"/>
    <w:rsid w:val="000B58C3"/>
    <w:rsid w:val="000B61E9"/>
    <w:rsid w:val="000C165A"/>
    <w:rsid w:val="000C2E19"/>
    <w:rsid w:val="000C6D87"/>
    <w:rsid w:val="000D0D07"/>
    <w:rsid w:val="000D4797"/>
    <w:rsid w:val="000E0527"/>
    <w:rsid w:val="000E1E92"/>
    <w:rsid w:val="000E2ED9"/>
    <w:rsid w:val="000E7DC3"/>
    <w:rsid w:val="000F06D6"/>
    <w:rsid w:val="000F0EB1"/>
    <w:rsid w:val="000F1106"/>
    <w:rsid w:val="000F3BE9"/>
    <w:rsid w:val="000F3F6C"/>
    <w:rsid w:val="000F4F8B"/>
    <w:rsid w:val="000F6DF3"/>
    <w:rsid w:val="000F78D4"/>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062"/>
    <w:rsid w:val="001F3916"/>
    <w:rsid w:val="001F54C5"/>
    <w:rsid w:val="001F662C"/>
    <w:rsid w:val="001F7074"/>
    <w:rsid w:val="00200490"/>
    <w:rsid w:val="00201F3A"/>
    <w:rsid w:val="00203F96"/>
    <w:rsid w:val="002069B2"/>
    <w:rsid w:val="00207FA3"/>
    <w:rsid w:val="00214DA8"/>
    <w:rsid w:val="00215423"/>
    <w:rsid w:val="002158FA"/>
    <w:rsid w:val="00217AEA"/>
    <w:rsid w:val="00220600"/>
    <w:rsid w:val="00220DD8"/>
    <w:rsid w:val="002224DB"/>
    <w:rsid w:val="00223FCB"/>
    <w:rsid w:val="002252C3"/>
    <w:rsid w:val="00225C54"/>
    <w:rsid w:val="00230765"/>
    <w:rsid w:val="00230810"/>
    <w:rsid w:val="002319E4"/>
    <w:rsid w:val="00235632"/>
    <w:rsid w:val="00235872"/>
    <w:rsid w:val="0024139B"/>
    <w:rsid w:val="00241559"/>
    <w:rsid w:val="002435B3"/>
    <w:rsid w:val="002451ED"/>
    <w:rsid w:val="002458EB"/>
    <w:rsid w:val="002500C8"/>
    <w:rsid w:val="00257543"/>
    <w:rsid w:val="00260B9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5D"/>
    <w:rsid w:val="002A1D4E"/>
    <w:rsid w:val="002A2869"/>
    <w:rsid w:val="002A6BF6"/>
    <w:rsid w:val="002B24D6"/>
    <w:rsid w:val="002B3757"/>
    <w:rsid w:val="002B54FB"/>
    <w:rsid w:val="002C41E6"/>
    <w:rsid w:val="002D071A"/>
    <w:rsid w:val="002D1CC0"/>
    <w:rsid w:val="002D30B6"/>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632"/>
    <w:rsid w:val="00322522"/>
    <w:rsid w:val="00322C9F"/>
    <w:rsid w:val="00324D23"/>
    <w:rsid w:val="00327997"/>
    <w:rsid w:val="00331751"/>
    <w:rsid w:val="00331B7B"/>
    <w:rsid w:val="00334579"/>
    <w:rsid w:val="00335858"/>
    <w:rsid w:val="00336BDA"/>
    <w:rsid w:val="0033703D"/>
    <w:rsid w:val="00342BD7"/>
    <w:rsid w:val="00346DB5"/>
    <w:rsid w:val="003477B1"/>
    <w:rsid w:val="00356A14"/>
    <w:rsid w:val="00357380"/>
    <w:rsid w:val="003602D9"/>
    <w:rsid w:val="003604CE"/>
    <w:rsid w:val="00370E47"/>
    <w:rsid w:val="003742AC"/>
    <w:rsid w:val="00374ADB"/>
    <w:rsid w:val="00377381"/>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4F56"/>
    <w:rsid w:val="00446488"/>
    <w:rsid w:val="004464CD"/>
    <w:rsid w:val="00447C74"/>
    <w:rsid w:val="004517AA"/>
    <w:rsid w:val="00452CAC"/>
    <w:rsid w:val="00457565"/>
    <w:rsid w:val="00457B71"/>
    <w:rsid w:val="00465ABC"/>
    <w:rsid w:val="004669E2"/>
    <w:rsid w:val="00470C31"/>
    <w:rsid w:val="004734D0"/>
    <w:rsid w:val="0047556B"/>
    <w:rsid w:val="00477768"/>
    <w:rsid w:val="00481A71"/>
    <w:rsid w:val="0048259C"/>
    <w:rsid w:val="00492BC5"/>
    <w:rsid w:val="004964F1"/>
    <w:rsid w:val="00497E47"/>
    <w:rsid w:val="004A16BC"/>
    <w:rsid w:val="004A2B94"/>
    <w:rsid w:val="004A7B76"/>
    <w:rsid w:val="004B7C0C"/>
    <w:rsid w:val="004C3898"/>
    <w:rsid w:val="004D36B1"/>
    <w:rsid w:val="004D4CC5"/>
    <w:rsid w:val="004D7EBD"/>
    <w:rsid w:val="004E2680"/>
    <w:rsid w:val="004E28F9"/>
    <w:rsid w:val="004E462E"/>
    <w:rsid w:val="004E56DC"/>
    <w:rsid w:val="004E75E3"/>
    <w:rsid w:val="004E76F4"/>
    <w:rsid w:val="004F0B4E"/>
    <w:rsid w:val="004F0B6C"/>
    <w:rsid w:val="004F2078"/>
    <w:rsid w:val="004F2B2D"/>
    <w:rsid w:val="004F4DA3"/>
    <w:rsid w:val="00506557"/>
    <w:rsid w:val="0050677A"/>
    <w:rsid w:val="0050732A"/>
    <w:rsid w:val="005108D8"/>
    <w:rsid w:val="005116F9"/>
    <w:rsid w:val="005153A7"/>
    <w:rsid w:val="005219CF"/>
    <w:rsid w:val="00522D51"/>
    <w:rsid w:val="00524C82"/>
    <w:rsid w:val="00534B59"/>
    <w:rsid w:val="00536759"/>
    <w:rsid w:val="00537C62"/>
    <w:rsid w:val="00546970"/>
    <w:rsid w:val="005518A9"/>
    <w:rsid w:val="00554192"/>
    <w:rsid w:val="00554E19"/>
    <w:rsid w:val="00555909"/>
    <w:rsid w:val="0056121F"/>
    <w:rsid w:val="00565711"/>
    <w:rsid w:val="00572505"/>
    <w:rsid w:val="00575DA6"/>
    <w:rsid w:val="00582809"/>
    <w:rsid w:val="00583D71"/>
    <w:rsid w:val="0058798C"/>
    <w:rsid w:val="005900FA"/>
    <w:rsid w:val="005935A4"/>
    <w:rsid w:val="005948C2"/>
    <w:rsid w:val="00595DCA"/>
    <w:rsid w:val="0059779B"/>
    <w:rsid w:val="005A209A"/>
    <w:rsid w:val="005A23C8"/>
    <w:rsid w:val="005A662D"/>
    <w:rsid w:val="005B35D7"/>
    <w:rsid w:val="005B3766"/>
    <w:rsid w:val="005B392A"/>
    <w:rsid w:val="005B3AA3"/>
    <w:rsid w:val="005B6F83"/>
    <w:rsid w:val="005C438B"/>
    <w:rsid w:val="005C74FB"/>
    <w:rsid w:val="005D1602"/>
    <w:rsid w:val="005D59D8"/>
    <w:rsid w:val="005D6E24"/>
    <w:rsid w:val="005E385F"/>
    <w:rsid w:val="005E3E87"/>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527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C72"/>
    <w:rsid w:val="006771F9"/>
    <w:rsid w:val="006776D7"/>
    <w:rsid w:val="00681003"/>
    <w:rsid w:val="006817C9"/>
    <w:rsid w:val="00683ECE"/>
    <w:rsid w:val="00685DE1"/>
    <w:rsid w:val="006919A5"/>
    <w:rsid w:val="00695FC2"/>
    <w:rsid w:val="00696949"/>
    <w:rsid w:val="00697052"/>
    <w:rsid w:val="006A161C"/>
    <w:rsid w:val="006A46FB"/>
    <w:rsid w:val="006A5E28"/>
    <w:rsid w:val="006A6585"/>
    <w:rsid w:val="006A697B"/>
    <w:rsid w:val="006A7AFF"/>
    <w:rsid w:val="006A7F12"/>
    <w:rsid w:val="006B1816"/>
    <w:rsid w:val="006B2099"/>
    <w:rsid w:val="006B50CF"/>
    <w:rsid w:val="006C03B8"/>
    <w:rsid w:val="006C0807"/>
    <w:rsid w:val="006C2D81"/>
    <w:rsid w:val="006C5EC9"/>
    <w:rsid w:val="006C6059"/>
    <w:rsid w:val="006C7522"/>
    <w:rsid w:val="006D6F08"/>
    <w:rsid w:val="006E062C"/>
    <w:rsid w:val="006E1514"/>
    <w:rsid w:val="006E219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490"/>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49D"/>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56C5"/>
    <w:rsid w:val="007B7374"/>
    <w:rsid w:val="007C05DD"/>
    <w:rsid w:val="007C3D18"/>
    <w:rsid w:val="007C60BF"/>
    <w:rsid w:val="007C6A07"/>
    <w:rsid w:val="007C75A1"/>
    <w:rsid w:val="007C77A5"/>
    <w:rsid w:val="007D04E5"/>
    <w:rsid w:val="007D5901"/>
    <w:rsid w:val="007D7526"/>
    <w:rsid w:val="007E1255"/>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4AB4"/>
    <w:rsid w:val="00825C42"/>
    <w:rsid w:val="00825D25"/>
    <w:rsid w:val="00827D6F"/>
    <w:rsid w:val="00830AE1"/>
    <w:rsid w:val="008341AC"/>
    <w:rsid w:val="008376AC"/>
    <w:rsid w:val="008444E8"/>
    <w:rsid w:val="00844E80"/>
    <w:rsid w:val="00846FE7"/>
    <w:rsid w:val="00856911"/>
    <w:rsid w:val="008677FD"/>
    <w:rsid w:val="008706D4"/>
    <w:rsid w:val="00870F8A"/>
    <w:rsid w:val="008719A4"/>
    <w:rsid w:val="00871AC5"/>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1DC4"/>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71A"/>
    <w:rsid w:val="00917CE9"/>
    <w:rsid w:val="00920BF2"/>
    <w:rsid w:val="00922010"/>
    <w:rsid w:val="00931BD9"/>
    <w:rsid w:val="00935739"/>
    <w:rsid w:val="00935D87"/>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2C47"/>
    <w:rsid w:val="009A462D"/>
    <w:rsid w:val="009A5CBA"/>
    <w:rsid w:val="009B1F30"/>
    <w:rsid w:val="009B3AC2"/>
    <w:rsid w:val="009B4DF4"/>
    <w:rsid w:val="009B564E"/>
    <w:rsid w:val="009B7E87"/>
    <w:rsid w:val="009C403E"/>
    <w:rsid w:val="009C6832"/>
    <w:rsid w:val="009D2B60"/>
    <w:rsid w:val="009D3B80"/>
    <w:rsid w:val="009D4FF0"/>
    <w:rsid w:val="009D703C"/>
    <w:rsid w:val="009D718F"/>
    <w:rsid w:val="009E068F"/>
    <w:rsid w:val="009E14E0"/>
    <w:rsid w:val="009E35DB"/>
    <w:rsid w:val="009E47A3"/>
    <w:rsid w:val="009F08F3"/>
    <w:rsid w:val="009F344F"/>
    <w:rsid w:val="00A031D8"/>
    <w:rsid w:val="00A048A8"/>
    <w:rsid w:val="00A04ADC"/>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0E20"/>
    <w:rsid w:val="00AC2ECD"/>
    <w:rsid w:val="00AC3119"/>
    <w:rsid w:val="00AC41DE"/>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0D46"/>
    <w:rsid w:val="00B02AA9"/>
    <w:rsid w:val="00B02FA3"/>
    <w:rsid w:val="00B03374"/>
    <w:rsid w:val="00B05084"/>
    <w:rsid w:val="00B10417"/>
    <w:rsid w:val="00B157F9"/>
    <w:rsid w:val="00B20256"/>
    <w:rsid w:val="00B20D09"/>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86890"/>
    <w:rsid w:val="00B90F73"/>
    <w:rsid w:val="00B93B59"/>
    <w:rsid w:val="00B9406A"/>
    <w:rsid w:val="00B94C66"/>
    <w:rsid w:val="00BA2280"/>
    <w:rsid w:val="00BA2A08"/>
    <w:rsid w:val="00BA56D2"/>
    <w:rsid w:val="00BA76E0"/>
    <w:rsid w:val="00BB2A25"/>
    <w:rsid w:val="00BB51E9"/>
    <w:rsid w:val="00BC0FDC"/>
    <w:rsid w:val="00BC3053"/>
    <w:rsid w:val="00BC4D2E"/>
    <w:rsid w:val="00BC6C92"/>
    <w:rsid w:val="00BC6EEE"/>
    <w:rsid w:val="00BD48AC"/>
    <w:rsid w:val="00BD5F1A"/>
    <w:rsid w:val="00BE0933"/>
    <w:rsid w:val="00BE1234"/>
    <w:rsid w:val="00BE2FA6"/>
    <w:rsid w:val="00BE333F"/>
    <w:rsid w:val="00BE5030"/>
    <w:rsid w:val="00BE7406"/>
    <w:rsid w:val="00BE7603"/>
    <w:rsid w:val="00BF3279"/>
    <w:rsid w:val="00BF708E"/>
    <w:rsid w:val="00BF74C7"/>
    <w:rsid w:val="00BF7642"/>
    <w:rsid w:val="00C00FDB"/>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A4D"/>
    <w:rsid w:val="00C517F1"/>
    <w:rsid w:val="00C51CD1"/>
    <w:rsid w:val="00C5323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05F86"/>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8F0"/>
    <w:rsid w:val="00DB0A9F"/>
    <w:rsid w:val="00DB377D"/>
    <w:rsid w:val="00DB7929"/>
    <w:rsid w:val="00DB7D3B"/>
    <w:rsid w:val="00DC2177"/>
    <w:rsid w:val="00DC2D36"/>
    <w:rsid w:val="00DC53EF"/>
    <w:rsid w:val="00DC7A7A"/>
    <w:rsid w:val="00DD70AD"/>
    <w:rsid w:val="00DE0ECA"/>
    <w:rsid w:val="00DE5608"/>
    <w:rsid w:val="00DE58D0"/>
    <w:rsid w:val="00DE654F"/>
    <w:rsid w:val="00DF0868"/>
    <w:rsid w:val="00DF0B6E"/>
    <w:rsid w:val="00DF15E0"/>
    <w:rsid w:val="00DF37A0"/>
    <w:rsid w:val="00DF500E"/>
    <w:rsid w:val="00DF6301"/>
    <w:rsid w:val="00E01AB9"/>
    <w:rsid w:val="00E110E7"/>
    <w:rsid w:val="00E11B20"/>
    <w:rsid w:val="00E125A1"/>
    <w:rsid w:val="00E17FA2"/>
    <w:rsid w:val="00E22330"/>
    <w:rsid w:val="00E2304B"/>
    <w:rsid w:val="00E30B5A"/>
    <w:rsid w:val="00E3123D"/>
    <w:rsid w:val="00E31461"/>
    <w:rsid w:val="00E31D43"/>
    <w:rsid w:val="00E32608"/>
    <w:rsid w:val="00E34188"/>
    <w:rsid w:val="00E34B6E"/>
    <w:rsid w:val="00E35559"/>
    <w:rsid w:val="00E3723A"/>
    <w:rsid w:val="00E37860"/>
    <w:rsid w:val="00E40302"/>
    <w:rsid w:val="00E446F1"/>
    <w:rsid w:val="00E46886"/>
    <w:rsid w:val="00E47AEF"/>
    <w:rsid w:val="00E512DA"/>
    <w:rsid w:val="00E53B75"/>
    <w:rsid w:val="00E54E3B"/>
    <w:rsid w:val="00E5689D"/>
    <w:rsid w:val="00E57565"/>
    <w:rsid w:val="00E63838"/>
    <w:rsid w:val="00E64434"/>
    <w:rsid w:val="00E64B80"/>
    <w:rsid w:val="00E67C51"/>
    <w:rsid w:val="00E72EFC"/>
    <w:rsid w:val="00E758EC"/>
    <w:rsid w:val="00E82328"/>
    <w:rsid w:val="00E8234C"/>
    <w:rsid w:val="00E83AA9"/>
    <w:rsid w:val="00E83F06"/>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18C"/>
    <w:rsid w:val="00F607C5"/>
    <w:rsid w:val="00F60DEA"/>
    <w:rsid w:val="00F6302A"/>
    <w:rsid w:val="00F64C2B"/>
    <w:rsid w:val="00F651BE"/>
    <w:rsid w:val="00F67F53"/>
    <w:rsid w:val="00F703BE"/>
    <w:rsid w:val="00F71F69"/>
    <w:rsid w:val="00F72B72"/>
    <w:rsid w:val="00F72CE0"/>
    <w:rsid w:val="00F74BB9"/>
    <w:rsid w:val="00F75582"/>
    <w:rsid w:val="00F76EFA"/>
    <w:rsid w:val="00F804BE"/>
    <w:rsid w:val="00F817CE"/>
    <w:rsid w:val="00F8456C"/>
    <w:rsid w:val="00F859D8"/>
    <w:rsid w:val="00F868F5"/>
    <w:rsid w:val="00F9056A"/>
    <w:rsid w:val="00F90F8D"/>
    <w:rsid w:val="00F913C6"/>
    <w:rsid w:val="00F917AE"/>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703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337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03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 w:type="table" w:styleId="TableGrid">
    <w:name w:val="Table Grid"/>
    <w:basedOn w:val="TableNormal"/>
    <w:uiPriority w:val="39"/>
    <w:rsid w:val="00B8689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531459947">
      <w:bodyDiv w:val="1"/>
      <w:marLeft w:val="0"/>
      <w:marRight w:val="0"/>
      <w:marTop w:val="0"/>
      <w:marBottom w:val="0"/>
      <w:divBdr>
        <w:top w:val="none" w:sz="0" w:space="0" w:color="auto"/>
        <w:left w:val="none" w:sz="0" w:space="0" w:color="auto"/>
        <w:bottom w:val="none" w:sz="0" w:space="0" w:color="auto"/>
        <w:right w:val="none" w:sz="0" w:space="0" w:color="auto"/>
      </w:divBdr>
    </w:div>
    <w:div w:id="1185901094">
      <w:bodyDiv w:val="1"/>
      <w:marLeft w:val="0"/>
      <w:marRight w:val="0"/>
      <w:marTop w:val="0"/>
      <w:marBottom w:val="0"/>
      <w:divBdr>
        <w:top w:val="none" w:sz="0" w:space="0" w:color="auto"/>
        <w:left w:val="none" w:sz="0" w:space="0" w:color="auto"/>
        <w:bottom w:val="none" w:sz="0" w:space="0" w:color="auto"/>
        <w:right w:val="none" w:sz="0" w:space="0" w:color="auto"/>
      </w:divBdr>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22A33-DAC0-4C28-9DAE-C1F80533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2017-08-12T00:19:00Z</dcterms:created>
  <dcterms:modified xsi:type="dcterms:W3CDTF">2017-08-12T00:19:00Z</dcterms:modified>
</cp:coreProperties>
</file>